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674" w:rsidRDefault="00060674" w:rsidP="009003DB">
      <w:pPr>
        <w:tabs>
          <w:tab w:val="left" w:pos="567"/>
        </w:tabs>
        <w:spacing w:after="0"/>
        <w:rPr>
          <w:rFonts w:ascii="Times New Roman" w:hAnsi="Times New Roman" w:cs="Times New Roman"/>
          <w:b/>
          <w:bCs/>
          <w:sz w:val="28"/>
          <w:szCs w:val="28"/>
        </w:rPr>
      </w:pPr>
      <w:bookmarkStart w:id="0" w:name="_GoBack"/>
      <w:bookmarkEnd w:id="0"/>
    </w:p>
    <w:p w:rsidR="00060674" w:rsidRDefault="00060674" w:rsidP="009003DB">
      <w:pPr>
        <w:tabs>
          <w:tab w:val="left" w:pos="567"/>
        </w:tabs>
        <w:spacing w:after="0"/>
        <w:rPr>
          <w:rFonts w:ascii="Times New Roman" w:hAnsi="Times New Roman" w:cs="Times New Roman"/>
          <w:b/>
          <w:bCs/>
          <w:sz w:val="28"/>
          <w:szCs w:val="28"/>
        </w:rPr>
      </w:pPr>
    </w:p>
    <w:p w:rsidR="00060674" w:rsidRDefault="00060674" w:rsidP="009003DB">
      <w:pPr>
        <w:tabs>
          <w:tab w:val="left" w:pos="567"/>
        </w:tabs>
        <w:spacing w:after="0"/>
        <w:rPr>
          <w:rFonts w:ascii="Times New Roman" w:hAnsi="Times New Roman" w:cs="Times New Roman"/>
          <w:b/>
          <w:bCs/>
          <w:sz w:val="28"/>
          <w:szCs w:val="28"/>
        </w:rPr>
      </w:pPr>
    </w:p>
    <w:p w:rsidR="009003DB" w:rsidRPr="001727CF" w:rsidRDefault="009003DB" w:rsidP="00060674">
      <w:pPr>
        <w:tabs>
          <w:tab w:val="left" w:pos="567"/>
        </w:tabs>
        <w:spacing w:after="0"/>
        <w:jc w:val="center"/>
        <w:rPr>
          <w:rFonts w:ascii="Times New Roman" w:hAnsi="Times New Roman" w:cs="Times New Roman"/>
          <w:b/>
          <w:bCs/>
          <w:sz w:val="28"/>
          <w:szCs w:val="28"/>
        </w:rPr>
      </w:pPr>
      <w:r w:rsidRPr="001727CF">
        <w:rPr>
          <w:rFonts w:ascii="Times New Roman" w:hAnsi="Times New Roman" w:cs="Times New Roman"/>
          <w:b/>
          <w:bCs/>
          <w:sz w:val="28"/>
          <w:szCs w:val="28"/>
        </w:rPr>
        <w:t>Appendix</w:t>
      </w:r>
    </w:p>
    <w:p w:rsidR="0039553A" w:rsidRPr="001727CF" w:rsidRDefault="009003DB" w:rsidP="00060674">
      <w:pPr>
        <w:tabs>
          <w:tab w:val="left" w:pos="567"/>
        </w:tabs>
        <w:spacing w:after="0"/>
        <w:jc w:val="center"/>
        <w:rPr>
          <w:rFonts w:ascii="Times New Roman" w:hAnsi="Times New Roman" w:cs="Times New Roman"/>
          <w:b/>
          <w:iCs/>
          <w:sz w:val="24"/>
          <w:szCs w:val="24"/>
        </w:rPr>
      </w:pPr>
      <w:r w:rsidRPr="001727CF">
        <w:rPr>
          <w:rFonts w:ascii="Times New Roman" w:hAnsi="Times New Roman" w:cs="Times New Roman"/>
          <w:b/>
          <w:sz w:val="24"/>
          <w:szCs w:val="24"/>
        </w:rPr>
        <w:t>“</w:t>
      </w:r>
      <w:r w:rsidR="00470B6D" w:rsidRPr="001727CF">
        <w:rPr>
          <w:rFonts w:ascii="Times New Roman" w:hAnsi="Times New Roman" w:cs="Times New Roman"/>
          <w:b/>
          <w:iCs/>
          <w:sz w:val="24"/>
          <w:szCs w:val="24"/>
        </w:rPr>
        <w:t>Democratic Ideals a</w:t>
      </w:r>
      <w:r w:rsidR="000C2442" w:rsidRPr="001727CF">
        <w:rPr>
          <w:rFonts w:ascii="Times New Roman" w:hAnsi="Times New Roman" w:cs="Times New Roman"/>
          <w:b/>
          <w:iCs/>
          <w:sz w:val="24"/>
          <w:szCs w:val="24"/>
        </w:rPr>
        <w:t>n</w:t>
      </w:r>
      <w:r w:rsidR="00470B6D" w:rsidRPr="001727CF">
        <w:rPr>
          <w:rFonts w:ascii="Times New Roman" w:hAnsi="Times New Roman" w:cs="Times New Roman"/>
          <w:b/>
          <w:iCs/>
          <w:sz w:val="24"/>
          <w:szCs w:val="24"/>
        </w:rPr>
        <w:t>d</w:t>
      </w:r>
      <w:r w:rsidR="000C2442" w:rsidRPr="001727CF">
        <w:rPr>
          <w:rFonts w:ascii="Times New Roman" w:hAnsi="Times New Roman" w:cs="Times New Roman"/>
          <w:b/>
          <w:iCs/>
          <w:sz w:val="24"/>
          <w:szCs w:val="24"/>
        </w:rPr>
        <w:t xml:space="preserve"> </w:t>
      </w:r>
      <w:r w:rsidR="00FE39B3" w:rsidRPr="001727CF">
        <w:rPr>
          <w:rFonts w:ascii="Times New Roman" w:hAnsi="Times New Roman" w:cs="Times New Roman"/>
          <w:b/>
          <w:iCs/>
          <w:sz w:val="24"/>
          <w:szCs w:val="24"/>
        </w:rPr>
        <w:t xml:space="preserve">Levels of </w:t>
      </w:r>
      <w:r w:rsidR="000C2442" w:rsidRPr="001727CF">
        <w:rPr>
          <w:rFonts w:ascii="Times New Roman" w:hAnsi="Times New Roman" w:cs="Times New Roman"/>
          <w:b/>
          <w:iCs/>
          <w:sz w:val="24"/>
          <w:szCs w:val="24"/>
        </w:rPr>
        <w:t xml:space="preserve">Political </w:t>
      </w:r>
      <w:r w:rsidR="00431AA6" w:rsidRPr="001727CF">
        <w:rPr>
          <w:rFonts w:ascii="Times New Roman" w:hAnsi="Times New Roman" w:cs="Times New Roman"/>
          <w:b/>
          <w:iCs/>
          <w:sz w:val="24"/>
          <w:szCs w:val="24"/>
        </w:rPr>
        <w:t>Participation</w:t>
      </w:r>
      <w:r w:rsidRPr="001727CF">
        <w:rPr>
          <w:rFonts w:ascii="Times New Roman" w:hAnsi="Times New Roman" w:cs="Times New Roman"/>
          <w:b/>
          <w:iCs/>
          <w:sz w:val="24"/>
          <w:szCs w:val="24"/>
        </w:rPr>
        <w:t>”</w:t>
      </w:r>
    </w:p>
    <w:p w:rsidR="009003DB" w:rsidRPr="001727CF" w:rsidRDefault="009003DB" w:rsidP="00060674">
      <w:pPr>
        <w:tabs>
          <w:tab w:val="left" w:pos="567"/>
        </w:tabs>
        <w:spacing w:after="0"/>
        <w:jc w:val="center"/>
        <w:rPr>
          <w:rFonts w:ascii="Times New Roman" w:hAnsi="Times New Roman" w:cs="Times New Roman"/>
          <w:b/>
          <w:bCs/>
          <w:sz w:val="24"/>
          <w:szCs w:val="24"/>
        </w:rPr>
      </w:pPr>
    </w:p>
    <w:p w:rsidR="00B7240E" w:rsidRDefault="00B7240E" w:rsidP="008D1AFC">
      <w:pPr>
        <w:tabs>
          <w:tab w:val="left" w:pos="567"/>
        </w:tabs>
        <w:spacing w:after="0" w:line="240" w:lineRule="auto"/>
        <w:jc w:val="both"/>
        <w:rPr>
          <w:rFonts w:ascii="Times New Roman" w:hAnsi="Times New Roman" w:cs="Times New Roman"/>
          <w:sz w:val="24"/>
          <w:szCs w:val="24"/>
        </w:rPr>
      </w:pPr>
    </w:p>
    <w:p w:rsidR="00A324A5" w:rsidRPr="00B7240E" w:rsidRDefault="00A324A5" w:rsidP="008D1AFC">
      <w:pPr>
        <w:tabs>
          <w:tab w:val="left" w:pos="567"/>
        </w:tabs>
        <w:spacing w:after="0" w:line="240" w:lineRule="auto"/>
        <w:jc w:val="both"/>
        <w:rPr>
          <w:rFonts w:ascii="Times New Roman" w:hAnsi="Times New Roman" w:cs="Times New Roman"/>
          <w:b/>
          <w:bCs/>
          <w:sz w:val="24"/>
          <w:szCs w:val="24"/>
        </w:rPr>
      </w:pPr>
      <w:r w:rsidRPr="00B7240E">
        <w:rPr>
          <w:rFonts w:ascii="Times New Roman" w:hAnsi="Times New Roman" w:cs="Times New Roman"/>
          <w:b/>
          <w:bCs/>
          <w:sz w:val="24"/>
          <w:szCs w:val="24"/>
        </w:rPr>
        <w:t>Table of Contents</w:t>
      </w:r>
    </w:p>
    <w:p w:rsidR="00A324A5" w:rsidRPr="00845D5A" w:rsidRDefault="00A324A5">
      <w:pPr>
        <w:tabs>
          <w:tab w:val="left" w:pos="567"/>
        </w:tabs>
        <w:spacing w:after="0" w:line="240" w:lineRule="auto"/>
        <w:jc w:val="both"/>
        <w:rPr>
          <w:rFonts w:ascii="Times New Roman" w:hAnsi="Times New Roman" w:cs="Times New Roman"/>
          <w:sz w:val="24"/>
          <w:szCs w:val="24"/>
        </w:rPr>
      </w:pPr>
    </w:p>
    <w:p w:rsidR="00A324A5" w:rsidRPr="00845D5A" w:rsidRDefault="00A324A5">
      <w:pPr>
        <w:tabs>
          <w:tab w:val="left" w:pos="567"/>
        </w:tabs>
        <w:spacing w:after="0" w:line="240" w:lineRule="auto"/>
        <w:jc w:val="both"/>
        <w:rPr>
          <w:rFonts w:ascii="Times New Roman" w:hAnsi="Times New Roman" w:cs="Times New Roman"/>
          <w:sz w:val="24"/>
          <w:szCs w:val="24"/>
        </w:rPr>
      </w:pPr>
      <w:r w:rsidRPr="00845D5A">
        <w:rPr>
          <w:rFonts w:ascii="Times New Roman" w:hAnsi="Times New Roman" w:cs="Times New Roman"/>
          <w:sz w:val="24"/>
          <w:szCs w:val="24"/>
        </w:rPr>
        <w:t>I. Latent class model choice</w:t>
      </w:r>
    </w:p>
    <w:p w:rsidR="00A324A5" w:rsidRPr="00845D5A" w:rsidRDefault="00A324A5">
      <w:pPr>
        <w:tabs>
          <w:tab w:val="left" w:pos="567"/>
        </w:tabs>
        <w:spacing w:after="0" w:line="240" w:lineRule="auto"/>
        <w:jc w:val="both"/>
        <w:rPr>
          <w:rFonts w:ascii="Times New Roman" w:hAnsi="Times New Roman" w:cs="Times New Roman"/>
          <w:sz w:val="24"/>
          <w:szCs w:val="24"/>
        </w:rPr>
      </w:pPr>
    </w:p>
    <w:p w:rsidR="00A324A5" w:rsidRPr="00845D5A" w:rsidRDefault="00A324A5" w:rsidP="00845D5A">
      <w:pPr>
        <w:tabs>
          <w:tab w:val="left" w:pos="567"/>
        </w:tabs>
        <w:spacing w:after="0" w:line="240" w:lineRule="auto"/>
        <w:jc w:val="both"/>
        <w:rPr>
          <w:rFonts w:ascii="Times New Roman" w:hAnsi="Times New Roman" w:cs="Times New Roman"/>
          <w:sz w:val="24"/>
          <w:szCs w:val="24"/>
        </w:rPr>
      </w:pPr>
      <w:r w:rsidRPr="00845D5A">
        <w:rPr>
          <w:rFonts w:ascii="Times New Roman" w:hAnsi="Times New Roman" w:cs="Times New Roman"/>
          <w:sz w:val="24"/>
          <w:szCs w:val="24"/>
        </w:rPr>
        <w:t>II. Latent class measurement equivalence tests</w:t>
      </w:r>
    </w:p>
    <w:p w:rsidR="00A324A5" w:rsidRPr="00845D5A" w:rsidRDefault="00A324A5" w:rsidP="008D1AFC">
      <w:pPr>
        <w:spacing w:after="0" w:line="240" w:lineRule="auto"/>
        <w:jc w:val="both"/>
        <w:rPr>
          <w:rFonts w:ascii="Times New Roman" w:hAnsi="Times New Roman" w:cs="Times New Roman"/>
          <w:sz w:val="24"/>
          <w:szCs w:val="24"/>
        </w:rPr>
      </w:pPr>
    </w:p>
    <w:p w:rsidR="00845D5A" w:rsidRPr="00845D5A" w:rsidRDefault="00845D5A" w:rsidP="00845D5A">
      <w:pPr>
        <w:tabs>
          <w:tab w:val="left" w:pos="567"/>
        </w:tabs>
        <w:spacing w:after="0" w:line="240" w:lineRule="auto"/>
        <w:jc w:val="both"/>
        <w:rPr>
          <w:rFonts w:ascii="Times New Roman" w:hAnsi="Times New Roman" w:cs="Times New Roman"/>
          <w:sz w:val="24"/>
          <w:szCs w:val="24"/>
        </w:rPr>
      </w:pPr>
      <w:r w:rsidRPr="00845D5A">
        <w:rPr>
          <w:rFonts w:ascii="Times New Roman" w:hAnsi="Times New Roman" w:cs="Times New Roman"/>
          <w:sz w:val="24"/>
          <w:szCs w:val="24"/>
        </w:rPr>
        <w:t>III. Descriptive statistics and variable documentation, including missing data</w:t>
      </w:r>
    </w:p>
    <w:p w:rsidR="001131EF" w:rsidRPr="00845D5A" w:rsidRDefault="001131EF" w:rsidP="001131EF">
      <w:pPr>
        <w:spacing w:after="0" w:line="240" w:lineRule="auto"/>
        <w:jc w:val="both"/>
        <w:rPr>
          <w:rFonts w:ascii="Times New Roman" w:hAnsi="Times New Roman" w:cs="Times New Roman"/>
          <w:sz w:val="24"/>
          <w:szCs w:val="24"/>
        </w:rPr>
      </w:pPr>
    </w:p>
    <w:p w:rsidR="001131EF" w:rsidRPr="00845D5A" w:rsidRDefault="00C2616B" w:rsidP="001131EF">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131EF" w:rsidRPr="00845D5A">
        <w:rPr>
          <w:rFonts w:ascii="Times New Roman" w:hAnsi="Times New Roman" w:cs="Times New Roman"/>
          <w:sz w:val="24"/>
          <w:szCs w:val="24"/>
        </w:rPr>
        <w:t xml:space="preserve">V. </w:t>
      </w:r>
      <w:r w:rsidR="000F086C" w:rsidRPr="00845D5A">
        <w:rPr>
          <w:rFonts w:ascii="Times New Roman" w:hAnsi="Times New Roman" w:cs="Times New Roman"/>
          <w:sz w:val="24"/>
          <w:szCs w:val="24"/>
        </w:rPr>
        <w:t>Regression analyses</w:t>
      </w:r>
      <w:r w:rsidR="00F85A21" w:rsidRPr="00845D5A">
        <w:rPr>
          <w:rFonts w:ascii="Times New Roman" w:hAnsi="Times New Roman" w:cs="Times New Roman"/>
          <w:sz w:val="24"/>
          <w:szCs w:val="24"/>
        </w:rPr>
        <w:t>,</w:t>
      </w:r>
      <w:r w:rsidR="000F086C" w:rsidRPr="00845D5A">
        <w:rPr>
          <w:rFonts w:ascii="Times New Roman" w:hAnsi="Times New Roman" w:cs="Times New Roman"/>
          <w:sz w:val="24"/>
          <w:szCs w:val="24"/>
        </w:rPr>
        <w:t xml:space="preserve"> additional documentation</w:t>
      </w:r>
    </w:p>
    <w:p w:rsidR="001131EF" w:rsidRPr="00845D5A" w:rsidRDefault="001131EF" w:rsidP="001131EF">
      <w:pPr>
        <w:spacing w:after="0" w:line="240" w:lineRule="auto"/>
        <w:jc w:val="both"/>
        <w:rPr>
          <w:rFonts w:ascii="Times New Roman" w:hAnsi="Times New Roman" w:cs="Times New Roman"/>
          <w:sz w:val="24"/>
          <w:szCs w:val="24"/>
        </w:rPr>
      </w:pPr>
    </w:p>
    <w:p w:rsidR="00A324A5" w:rsidRPr="00845D5A" w:rsidRDefault="00A324A5" w:rsidP="00845D5A">
      <w:pPr>
        <w:tabs>
          <w:tab w:val="left" w:pos="567"/>
        </w:tabs>
        <w:spacing w:after="0" w:line="240" w:lineRule="auto"/>
        <w:jc w:val="both"/>
        <w:rPr>
          <w:rFonts w:ascii="Times New Roman" w:hAnsi="Times New Roman" w:cs="Times New Roman"/>
          <w:sz w:val="24"/>
          <w:szCs w:val="24"/>
        </w:rPr>
      </w:pPr>
    </w:p>
    <w:p w:rsidR="00A324A5" w:rsidRPr="00845D5A" w:rsidRDefault="00A324A5" w:rsidP="008D1AFC">
      <w:pPr>
        <w:tabs>
          <w:tab w:val="left" w:pos="567"/>
        </w:tabs>
        <w:spacing w:after="0" w:line="240" w:lineRule="auto"/>
        <w:jc w:val="both"/>
        <w:rPr>
          <w:rFonts w:ascii="Times New Roman" w:hAnsi="Times New Roman" w:cs="Times New Roman"/>
          <w:sz w:val="24"/>
          <w:szCs w:val="24"/>
        </w:rPr>
      </w:pPr>
    </w:p>
    <w:p w:rsidR="00A324A5" w:rsidRPr="00845D5A" w:rsidRDefault="00A324A5" w:rsidP="00845D5A">
      <w:pPr>
        <w:spacing w:after="0" w:line="240" w:lineRule="auto"/>
        <w:rPr>
          <w:rFonts w:ascii="Times New Roman" w:hAnsi="Times New Roman" w:cs="Times New Roman"/>
          <w:sz w:val="24"/>
          <w:szCs w:val="24"/>
        </w:rPr>
      </w:pPr>
      <w:r w:rsidRPr="00845D5A">
        <w:rPr>
          <w:rFonts w:ascii="Times New Roman" w:hAnsi="Times New Roman" w:cs="Times New Roman"/>
          <w:sz w:val="24"/>
          <w:szCs w:val="24"/>
        </w:rPr>
        <w:br w:type="page"/>
      </w:r>
    </w:p>
    <w:p w:rsidR="00A505CF" w:rsidRDefault="001C28BF" w:rsidP="00A505CF">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A505CF" w:rsidRPr="00516ACB">
        <w:rPr>
          <w:rFonts w:ascii="Times New Roman" w:hAnsi="Times New Roman" w:cs="Times New Roman"/>
          <w:b/>
          <w:bCs/>
          <w:sz w:val="24"/>
          <w:szCs w:val="24"/>
        </w:rPr>
        <w:t xml:space="preserve">. Latent class model choice </w:t>
      </w:r>
    </w:p>
    <w:p w:rsidR="00A505CF" w:rsidRPr="00516ACB" w:rsidRDefault="00A505CF" w:rsidP="00A505CF">
      <w:pPr>
        <w:tabs>
          <w:tab w:val="left" w:pos="567"/>
        </w:tabs>
        <w:spacing w:after="0" w:line="240" w:lineRule="auto"/>
        <w:jc w:val="both"/>
        <w:rPr>
          <w:rFonts w:ascii="Times New Roman" w:hAnsi="Times New Roman" w:cs="Times New Roman"/>
          <w:b/>
          <w:bCs/>
          <w:sz w:val="24"/>
          <w:szCs w:val="24"/>
        </w:rPr>
      </w:pPr>
    </w:p>
    <w:p w:rsidR="00A505CF" w:rsidRPr="00516ACB" w:rsidRDefault="00A505CF" w:rsidP="00A505CF">
      <w:pPr>
        <w:tabs>
          <w:tab w:val="left" w:pos="567"/>
        </w:tabs>
        <w:spacing w:after="0" w:line="240" w:lineRule="auto"/>
        <w:jc w:val="both"/>
        <w:rPr>
          <w:rFonts w:ascii="Times New Roman" w:hAnsi="Times New Roman" w:cs="Times New Roman"/>
          <w:sz w:val="24"/>
          <w:szCs w:val="24"/>
        </w:rPr>
      </w:pPr>
      <w:r w:rsidRPr="00516ACB">
        <w:rPr>
          <w:rFonts w:ascii="Times New Roman" w:hAnsi="Times New Roman" w:cs="Times New Roman"/>
          <w:sz w:val="24"/>
          <w:szCs w:val="24"/>
        </w:rPr>
        <w:t xml:space="preserve">Table A1 displays the goodness of fit statistics for selecting the optimal number of latent classes, and for testing for measurement equivalence across countries. The BIC is the most widely used statistic for assessing goodness of fit, and a smaller BIC indicates better model fit. A complementary approach is to evaluate the percent change in the likelihood chi-squared statistic L² in comparison to the one-class model (Magidson </w:t>
      </w:r>
      <w:r>
        <w:rPr>
          <w:rFonts w:ascii="Times New Roman" w:hAnsi="Times New Roman" w:cs="Times New Roman"/>
          <w:sz w:val="24"/>
          <w:szCs w:val="24"/>
        </w:rPr>
        <w:t>and</w:t>
      </w:r>
      <w:r w:rsidRPr="00516ACB">
        <w:rPr>
          <w:rFonts w:ascii="Times New Roman" w:hAnsi="Times New Roman" w:cs="Times New Roman"/>
          <w:sz w:val="24"/>
          <w:szCs w:val="24"/>
        </w:rPr>
        <w:t xml:space="preserve"> Vermunt 2004: 176-177). Based on these considerations, we selected the five-class model.</w:t>
      </w:r>
    </w:p>
    <w:p w:rsidR="00A505CF" w:rsidRDefault="00A505CF" w:rsidP="00A505CF">
      <w:pPr>
        <w:tabs>
          <w:tab w:val="left" w:pos="567"/>
        </w:tabs>
        <w:rPr>
          <w:rFonts w:ascii="Times New Roman" w:hAnsi="Times New Roman" w:cs="Times New Roman"/>
          <w:sz w:val="24"/>
          <w:szCs w:val="24"/>
        </w:rPr>
      </w:pPr>
    </w:p>
    <w:p w:rsidR="00A505CF" w:rsidRPr="00190966" w:rsidRDefault="00A505CF" w:rsidP="00A505CF">
      <w:pPr>
        <w:tabs>
          <w:tab w:val="left" w:pos="567"/>
        </w:tabs>
        <w:rPr>
          <w:rFonts w:ascii="Times New Roman" w:hAnsi="Times New Roman" w:cs="Times New Roman"/>
          <w:sz w:val="24"/>
          <w:szCs w:val="24"/>
        </w:rPr>
      </w:pPr>
      <w:r w:rsidRPr="00190966">
        <w:rPr>
          <w:rFonts w:ascii="Times New Roman" w:hAnsi="Times New Roman" w:cs="Times New Roman"/>
          <w:sz w:val="24"/>
          <w:szCs w:val="24"/>
        </w:rPr>
        <w:t>Table A1. Latent class analysis model fit statistics</w:t>
      </w:r>
    </w:p>
    <w:tbl>
      <w:tblPr>
        <w:tblW w:w="8910" w:type="dxa"/>
        <w:tblInd w:w="108" w:type="dxa"/>
        <w:tblLook w:val="04A0" w:firstRow="1" w:lastRow="0" w:firstColumn="1" w:lastColumn="0" w:noHBand="0" w:noVBand="1"/>
      </w:tblPr>
      <w:tblGrid>
        <w:gridCol w:w="2250"/>
        <w:gridCol w:w="1620"/>
        <w:gridCol w:w="1530"/>
        <w:gridCol w:w="1170"/>
        <w:gridCol w:w="1170"/>
        <w:gridCol w:w="1170"/>
      </w:tblGrid>
      <w:tr w:rsidR="00A505CF" w:rsidRPr="001328A4" w:rsidTr="00EF10AA">
        <w:trPr>
          <w:trHeight w:val="300"/>
        </w:trPr>
        <w:tc>
          <w:tcPr>
            <w:tcW w:w="225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N</w:t>
            </w:r>
            <w:r w:rsidRPr="00004939">
              <w:rPr>
                <w:rFonts w:ascii="Times New Roman" w:eastAsia="Times New Roman" w:hAnsi="Times New Roman" w:cs="Times New Roman"/>
                <w:i/>
                <w:iCs/>
                <w:color w:val="000000"/>
                <w:sz w:val="20"/>
                <w:szCs w:val="20"/>
              </w:rPr>
              <w:t>umber of latent classes</w:t>
            </w:r>
          </w:p>
        </w:tc>
        <w:tc>
          <w:tcPr>
            <w:tcW w:w="162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BIC(LL)</w:t>
            </w:r>
          </w:p>
        </w:tc>
        <w:tc>
          <w:tcPr>
            <w:tcW w:w="153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CAIC(LL)</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L²</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Change L²</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Class.Err.</w:t>
            </w:r>
          </w:p>
        </w:tc>
      </w:tr>
      <w:tr w:rsidR="00A505CF" w:rsidRPr="001328A4" w:rsidTr="00EF10AA">
        <w:trPr>
          <w:trHeight w:val="300"/>
        </w:trPr>
        <w:tc>
          <w:tcPr>
            <w:tcW w:w="225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1-Class</w:t>
            </w:r>
          </w:p>
        </w:tc>
        <w:tc>
          <w:tcPr>
            <w:tcW w:w="162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1194720</w:t>
            </w:r>
          </w:p>
        </w:tc>
        <w:tc>
          <w:tcPr>
            <w:tcW w:w="153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1194742</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414310</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 </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0.00</w:t>
            </w:r>
          </w:p>
        </w:tc>
      </w:tr>
      <w:tr w:rsidR="00A505CF" w:rsidRPr="001328A4" w:rsidTr="00EF10AA">
        <w:trPr>
          <w:trHeight w:val="300"/>
        </w:trPr>
        <w:tc>
          <w:tcPr>
            <w:tcW w:w="225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2-Class</w:t>
            </w:r>
          </w:p>
        </w:tc>
        <w:tc>
          <w:tcPr>
            <w:tcW w:w="162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1020489</w:t>
            </w:r>
          </w:p>
        </w:tc>
        <w:tc>
          <w:tcPr>
            <w:tcW w:w="153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1020523</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239949</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-0.42</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0.04</w:t>
            </w:r>
          </w:p>
        </w:tc>
      </w:tr>
      <w:tr w:rsidR="00A505CF" w:rsidRPr="001328A4" w:rsidTr="00EF10AA">
        <w:trPr>
          <w:trHeight w:val="300"/>
        </w:trPr>
        <w:tc>
          <w:tcPr>
            <w:tcW w:w="225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3-Class</w:t>
            </w:r>
          </w:p>
        </w:tc>
        <w:tc>
          <w:tcPr>
            <w:tcW w:w="162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973207</w:t>
            </w:r>
          </w:p>
        </w:tc>
        <w:tc>
          <w:tcPr>
            <w:tcW w:w="153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973253</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192535</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-0.54</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0.06</w:t>
            </w:r>
          </w:p>
        </w:tc>
      </w:tr>
      <w:tr w:rsidR="00A505CF" w:rsidRPr="001328A4" w:rsidTr="00EF10AA">
        <w:trPr>
          <w:trHeight w:val="300"/>
        </w:trPr>
        <w:tc>
          <w:tcPr>
            <w:tcW w:w="225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4-Class</w:t>
            </w:r>
          </w:p>
        </w:tc>
        <w:tc>
          <w:tcPr>
            <w:tcW w:w="162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955536</w:t>
            </w:r>
          </w:p>
        </w:tc>
        <w:tc>
          <w:tcPr>
            <w:tcW w:w="153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955594</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174733</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-0.58</w:t>
            </w:r>
          </w:p>
        </w:tc>
        <w:tc>
          <w:tcPr>
            <w:tcW w:w="1170" w:type="dxa"/>
            <w:tcBorders>
              <w:top w:val="nil"/>
              <w:left w:val="nil"/>
              <w:bottom w:val="nil"/>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0.08</w:t>
            </w:r>
          </w:p>
        </w:tc>
      </w:tr>
      <w:tr w:rsidR="00A505CF" w:rsidRPr="001328A4" w:rsidTr="00EF10AA">
        <w:trPr>
          <w:trHeight w:val="300"/>
        </w:trPr>
        <w:tc>
          <w:tcPr>
            <w:tcW w:w="225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5-Class</w:t>
            </w:r>
          </w:p>
        </w:tc>
        <w:tc>
          <w:tcPr>
            <w:tcW w:w="162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jc w:val="center"/>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936685</w:t>
            </w:r>
          </w:p>
        </w:tc>
        <w:tc>
          <w:tcPr>
            <w:tcW w:w="153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jc w:val="center"/>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936755</w:t>
            </w:r>
          </w:p>
        </w:tc>
        <w:tc>
          <w:tcPr>
            <w:tcW w:w="117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jc w:val="center"/>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155751</w:t>
            </w:r>
          </w:p>
        </w:tc>
        <w:tc>
          <w:tcPr>
            <w:tcW w:w="117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jc w:val="center"/>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-0.62</w:t>
            </w:r>
          </w:p>
        </w:tc>
        <w:tc>
          <w:tcPr>
            <w:tcW w:w="1170" w:type="dxa"/>
            <w:tcBorders>
              <w:top w:val="nil"/>
              <w:left w:val="nil"/>
              <w:bottom w:val="nil"/>
              <w:right w:val="nil"/>
            </w:tcBorders>
            <w:shd w:val="clear" w:color="000000" w:fill="FFFFFF"/>
            <w:noWrap/>
            <w:vAlign w:val="bottom"/>
            <w:hideMark/>
          </w:tcPr>
          <w:p w:rsidR="00A505CF" w:rsidRPr="00190966" w:rsidRDefault="00A505CF" w:rsidP="00EF10AA">
            <w:pPr>
              <w:tabs>
                <w:tab w:val="left" w:pos="567"/>
              </w:tabs>
              <w:spacing w:after="0" w:line="240" w:lineRule="auto"/>
              <w:jc w:val="center"/>
              <w:rPr>
                <w:rFonts w:ascii="Times New Roman" w:eastAsia="Times New Roman" w:hAnsi="Times New Roman" w:cs="Times New Roman"/>
                <w:b/>
                <w:bCs/>
                <w:color w:val="000000"/>
                <w:sz w:val="20"/>
                <w:szCs w:val="20"/>
              </w:rPr>
            </w:pPr>
            <w:r w:rsidRPr="00190966">
              <w:rPr>
                <w:rFonts w:ascii="Times New Roman" w:eastAsia="Times New Roman" w:hAnsi="Times New Roman" w:cs="Times New Roman"/>
                <w:b/>
                <w:bCs/>
                <w:color w:val="000000"/>
                <w:sz w:val="20"/>
                <w:szCs w:val="20"/>
              </w:rPr>
              <w:t>0.10</w:t>
            </w:r>
          </w:p>
        </w:tc>
      </w:tr>
      <w:tr w:rsidR="00A505CF" w:rsidRPr="001328A4" w:rsidTr="00EF10AA">
        <w:trPr>
          <w:trHeight w:val="300"/>
        </w:trPr>
        <w:tc>
          <w:tcPr>
            <w:tcW w:w="225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6-Class</w:t>
            </w:r>
          </w:p>
        </w:tc>
        <w:tc>
          <w:tcPr>
            <w:tcW w:w="162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929586</w:t>
            </w:r>
          </w:p>
        </w:tc>
        <w:tc>
          <w:tcPr>
            <w:tcW w:w="153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929668</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148521</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-0.64</w:t>
            </w:r>
          </w:p>
        </w:tc>
        <w:tc>
          <w:tcPr>
            <w:tcW w:w="1170" w:type="dxa"/>
            <w:tcBorders>
              <w:top w:val="nil"/>
              <w:left w:val="nil"/>
              <w:bottom w:val="single" w:sz="4" w:space="0" w:color="auto"/>
              <w:right w:val="nil"/>
            </w:tcBorders>
            <w:shd w:val="clear" w:color="000000" w:fill="FFFFFF"/>
            <w:noWrap/>
            <w:vAlign w:val="bottom"/>
            <w:hideMark/>
          </w:tcPr>
          <w:p w:rsidR="00A505CF" w:rsidRPr="00004939" w:rsidRDefault="00A505CF" w:rsidP="00EF10AA">
            <w:pPr>
              <w:tabs>
                <w:tab w:val="left" w:pos="567"/>
              </w:tabs>
              <w:spacing w:after="0" w:line="240" w:lineRule="auto"/>
              <w:jc w:val="center"/>
              <w:rPr>
                <w:rFonts w:ascii="Times New Roman" w:eastAsia="Times New Roman" w:hAnsi="Times New Roman" w:cs="Times New Roman"/>
                <w:color w:val="000000"/>
                <w:sz w:val="20"/>
                <w:szCs w:val="20"/>
              </w:rPr>
            </w:pPr>
            <w:r w:rsidRPr="00004939">
              <w:rPr>
                <w:rFonts w:ascii="Times New Roman" w:eastAsia="Times New Roman" w:hAnsi="Times New Roman" w:cs="Times New Roman"/>
                <w:color w:val="000000"/>
                <w:sz w:val="20"/>
                <w:szCs w:val="20"/>
              </w:rPr>
              <w:t>0.12</w:t>
            </w:r>
          </w:p>
        </w:tc>
      </w:tr>
    </w:tbl>
    <w:p w:rsidR="00A505CF" w:rsidRPr="00190966" w:rsidRDefault="00A505CF" w:rsidP="00A505CF">
      <w:pPr>
        <w:tabs>
          <w:tab w:val="left" w:pos="567"/>
        </w:tabs>
        <w:spacing w:after="0" w:line="240" w:lineRule="auto"/>
        <w:rPr>
          <w:rFonts w:ascii="Times New Roman" w:hAnsi="Times New Roman" w:cs="Times New Roman"/>
          <w:sz w:val="20"/>
          <w:szCs w:val="20"/>
        </w:rPr>
      </w:pPr>
      <w:r w:rsidRPr="00190966">
        <w:rPr>
          <w:rFonts w:ascii="Times New Roman" w:hAnsi="Times New Roman" w:cs="Times New Roman"/>
          <w:sz w:val="20"/>
          <w:szCs w:val="20"/>
        </w:rPr>
        <w:t xml:space="preserve">Notes: </w:t>
      </w:r>
      <w:r w:rsidRPr="00190966">
        <w:rPr>
          <w:rFonts w:ascii="Times New Roman" w:eastAsia="Times New Roman" w:hAnsi="Times New Roman" w:cs="Times New Roman"/>
          <w:color w:val="000000"/>
          <w:sz w:val="20"/>
          <w:szCs w:val="20"/>
        </w:rPr>
        <w:t>European Social Survey, 2012 (n=5</w:t>
      </w:r>
      <w:r>
        <w:rPr>
          <w:rFonts w:ascii="Times New Roman" w:eastAsia="Times New Roman" w:hAnsi="Times New Roman" w:cs="Times New Roman"/>
          <w:color w:val="000000"/>
          <w:sz w:val="20"/>
          <w:szCs w:val="20"/>
        </w:rPr>
        <w:t>1,724</w:t>
      </w:r>
      <w:r w:rsidRPr="00190966">
        <w:rPr>
          <w:rFonts w:ascii="Times New Roman" w:eastAsia="Times New Roman" w:hAnsi="Times New Roman" w:cs="Times New Roman"/>
          <w:color w:val="000000"/>
          <w:sz w:val="20"/>
          <w:szCs w:val="20"/>
        </w:rPr>
        <w:t xml:space="preserve">). </w:t>
      </w:r>
      <w:r w:rsidRPr="00190966">
        <w:rPr>
          <w:rFonts w:ascii="Times New Roman" w:hAnsi="Times New Roman" w:cs="Times New Roman"/>
          <w:sz w:val="20"/>
          <w:szCs w:val="20"/>
        </w:rPr>
        <w:t>BIC = Bayesian Information Criterion; LL = log likelihood; L²=likelihood ratio chi-square statistics. Entries are test statistics for latent class models identifying one and more clusters of respondents, based on 11 indicators of democratic ideals with ‘country’ as a covariate, missings imputed, and design weights applied. Optimal model highlighted in bold font.</w:t>
      </w:r>
    </w:p>
    <w:p w:rsidR="00A505CF" w:rsidRPr="00B71CB9" w:rsidRDefault="00A505CF" w:rsidP="00A505CF">
      <w:pPr>
        <w:tabs>
          <w:tab w:val="left" w:pos="567"/>
        </w:tabs>
        <w:spacing w:after="0" w:line="240" w:lineRule="auto"/>
        <w:rPr>
          <w:rFonts w:ascii="Times New Roman" w:hAnsi="Times New Roman" w:cs="Times New Roman"/>
        </w:rPr>
      </w:pPr>
    </w:p>
    <w:p w:rsidR="00C2616B" w:rsidRDefault="00C2616B">
      <w:pPr>
        <w:rPr>
          <w:rFonts w:ascii="Times New Roman" w:hAnsi="Times New Roman" w:cs="Times New Roman"/>
          <w:b/>
          <w:bCs/>
          <w:sz w:val="24"/>
          <w:szCs w:val="24"/>
        </w:rPr>
      </w:pPr>
      <w:r>
        <w:rPr>
          <w:rFonts w:ascii="Times New Roman" w:hAnsi="Times New Roman" w:cs="Times New Roman"/>
          <w:b/>
          <w:bCs/>
          <w:sz w:val="24"/>
          <w:szCs w:val="24"/>
        </w:rPr>
        <w:br w:type="page"/>
      </w:r>
    </w:p>
    <w:p w:rsidR="00A505CF" w:rsidRPr="009D3478" w:rsidRDefault="001C28BF" w:rsidP="00A505CF">
      <w:pPr>
        <w:tabs>
          <w:tab w:val="left" w:pos="567"/>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w:t>
      </w:r>
      <w:r w:rsidR="00A505CF" w:rsidRPr="009D3478">
        <w:rPr>
          <w:rFonts w:ascii="Times New Roman" w:hAnsi="Times New Roman" w:cs="Times New Roman"/>
          <w:b/>
          <w:bCs/>
          <w:sz w:val="24"/>
          <w:szCs w:val="24"/>
        </w:rPr>
        <w:t>. Latent class measurement equivalence tests</w:t>
      </w:r>
    </w:p>
    <w:p w:rsidR="00A505CF" w:rsidRPr="00D0321A" w:rsidRDefault="00A505CF" w:rsidP="00A505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w:t>
      </w:r>
      <w:r w:rsidRPr="00D0321A">
        <w:rPr>
          <w:rFonts w:ascii="Times New Roman" w:hAnsi="Times New Roman" w:cs="Times New Roman"/>
          <w:sz w:val="24"/>
          <w:szCs w:val="24"/>
        </w:rPr>
        <w:t>to test whether the latent classes identified in the optimal model are equivalent across the countries in the data (Kankaraš, Moors &amp; Vermunt, 201</w:t>
      </w:r>
      <w:r>
        <w:rPr>
          <w:rFonts w:ascii="Times New Roman" w:hAnsi="Times New Roman" w:cs="Times New Roman"/>
          <w:sz w:val="24"/>
          <w:szCs w:val="24"/>
        </w:rPr>
        <w:t>1</w:t>
      </w:r>
      <w:r w:rsidRPr="00D0321A">
        <w:rPr>
          <w:rFonts w:ascii="Times New Roman" w:hAnsi="Times New Roman" w:cs="Times New Roman"/>
          <w:sz w:val="24"/>
          <w:szCs w:val="24"/>
        </w:rPr>
        <w:t>; Kankaraš &amp; Vermunt, 2014). Table A2 includes the fit statistics of tests for</w:t>
      </w:r>
      <w:r>
        <w:rPr>
          <w:rFonts w:ascii="Times New Roman" w:hAnsi="Times New Roman" w:cs="Times New Roman"/>
          <w:sz w:val="24"/>
          <w:szCs w:val="24"/>
        </w:rPr>
        <w:t xml:space="preserve"> </w:t>
      </w:r>
      <w:r w:rsidRPr="00D0321A">
        <w:rPr>
          <w:rFonts w:ascii="Times New Roman" w:hAnsi="Times New Roman" w:cs="Times New Roman"/>
          <w:sz w:val="24"/>
          <w:szCs w:val="24"/>
        </w:rPr>
        <w:t>two kinds of</w:t>
      </w:r>
      <w:r w:rsidRPr="00D0321A">
        <w:rPr>
          <w:rFonts w:ascii="Times New Roman" w:hAnsi="Times New Roman"/>
          <w:sz w:val="24"/>
        </w:rPr>
        <w:t xml:space="preserve"> measurement equivalence</w:t>
      </w:r>
      <w:r w:rsidRPr="00D0321A">
        <w:rPr>
          <w:rFonts w:ascii="Times New Roman" w:hAnsi="Times New Roman" w:cs="Times New Roman"/>
          <w:sz w:val="24"/>
          <w:szCs w:val="24"/>
        </w:rPr>
        <w:t xml:space="preserve">: </w:t>
      </w:r>
    </w:p>
    <w:p w:rsidR="00A505CF" w:rsidRPr="00D0321A" w:rsidRDefault="00A505CF" w:rsidP="00A505CF">
      <w:pPr>
        <w:pStyle w:val="ListParagraph"/>
        <w:numPr>
          <w:ilvl w:val="0"/>
          <w:numId w:val="1"/>
        </w:numPr>
        <w:spacing w:after="0" w:line="240" w:lineRule="auto"/>
        <w:jc w:val="both"/>
        <w:rPr>
          <w:rFonts w:ascii="Times New Roman" w:hAnsi="Times New Roman" w:cs="Times New Roman"/>
          <w:sz w:val="24"/>
          <w:szCs w:val="24"/>
        </w:rPr>
      </w:pPr>
      <w:r w:rsidRPr="00D0321A">
        <w:rPr>
          <w:rFonts w:ascii="Times New Roman" w:hAnsi="Times New Roman" w:cs="Times New Roman"/>
          <w:sz w:val="24"/>
          <w:szCs w:val="24"/>
        </w:rPr>
        <w:t>Partial equivalence means that the same latent construct (in this study, the five democratic ideals identified by the latent class groups) is valid across all of the groups under investigation (in this study, 29 countries). The test of partial equivalence can be understood as parallel to the test for metric equivalence in factor analysis.</w:t>
      </w:r>
    </w:p>
    <w:p w:rsidR="00A505CF" w:rsidRPr="005D0735" w:rsidRDefault="00A505CF" w:rsidP="00A505CF">
      <w:pPr>
        <w:pStyle w:val="ListParagraph"/>
        <w:numPr>
          <w:ilvl w:val="0"/>
          <w:numId w:val="1"/>
        </w:numPr>
        <w:spacing w:after="0" w:line="240" w:lineRule="auto"/>
        <w:jc w:val="both"/>
        <w:rPr>
          <w:rFonts w:ascii="Times New Roman" w:hAnsi="Times New Roman" w:cs="Times New Roman"/>
          <w:b/>
          <w:bCs/>
          <w:sz w:val="24"/>
          <w:szCs w:val="24"/>
        </w:rPr>
      </w:pPr>
      <w:r w:rsidRPr="00D0321A">
        <w:rPr>
          <w:rFonts w:ascii="Times New Roman" w:hAnsi="Times New Roman" w:cs="Times New Roman"/>
          <w:sz w:val="24"/>
          <w:szCs w:val="24"/>
        </w:rPr>
        <w:t xml:space="preserve">Homogeneous </w:t>
      </w:r>
      <w:r>
        <w:rPr>
          <w:rFonts w:ascii="Times New Roman" w:hAnsi="Times New Roman" w:cs="Times New Roman"/>
          <w:sz w:val="24"/>
          <w:szCs w:val="24"/>
        </w:rPr>
        <w:t xml:space="preserve">equivalence </w:t>
      </w:r>
      <w:r w:rsidRPr="00D0321A">
        <w:rPr>
          <w:rFonts w:ascii="Times New Roman" w:hAnsi="Times New Roman" w:cs="Times New Roman"/>
          <w:sz w:val="24"/>
          <w:szCs w:val="24"/>
        </w:rPr>
        <w:t>can be understood as parallel to the test for scalar equivalence in factor analysis.</w:t>
      </w:r>
    </w:p>
    <w:p w:rsidR="00A505CF" w:rsidRPr="00D0321A" w:rsidRDefault="00A505CF" w:rsidP="00A505CF">
      <w:pPr>
        <w:pStyle w:val="ListParagraph"/>
        <w:spacing w:after="0" w:line="240" w:lineRule="auto"/>
        <w:ind w:left="1065"/>
        <w:jc w:val="both"/>
        <w:rPr>
          <w:rFonts w:ascii="Times New Roman" w:hAnsi="Times New Roman" w:cs="Times New Roman"/>
          <w:b/>
          <w:bCs/>
          <w:sz w:val="24"/>
          <w:szCs w:val="24"/>
        </w:rPr>
      </w:pPr>
    </w:p>
    <w:p w:rsidR="00A505CF" w:rsidRPr="00D0321A" w:rsidRDefault="00A505CF" w:rsidP="00A505CF">
      <w:pPr>
        <w:tabs>
          <w:tab w:val="left" w:pos="567"/>
        </w:tabs>
        <w:spacing w:line="240" w:lineRule="auto"/>
        <w:jc w:val="both"/>
        <w:rPr>
          <w:rFonts w:ascii="Times New Roman" w:hAnsi="Times New Roman" w:cs="Times New Roman"/>
          <w:sz w:val="24"/>
          <w:szCs w:val="24"/>
        </w:rPr>
      </w:pPr>
      <w:r w:rsidRPr="00D0321A">
        <w:rPr>
          <w:rFonts w:ascii="Times New Roman" w:hAnsi="Times New Roman" w:cs="Times New Roman"/>
          <w:sz w:val="24"/>
          <w:szCs w:val="24"/>
        </w:rPr>
        <w:t>The equivalence tests in Table A2</w:t>
      </w:r>
      <w:r>
        <w:rPr>
          <w:rFonts w:ascii="Times New Roman" w:hAnsi="Times New Roman" w:cs="Times New Roman"/>
          <w:sz w:val="24"/>
          <w:szCs w:val="24"/>
        </w:rPr>
        <w:t xml:space="preserve"> show t</w:t>
      </w:r>
      <w:r w:rsidRPr="00D0321A">
        <w:rPr>
          <w:rFonts w:ascii="Times New Roman" w:hAnsi="Times New Roman" w:cs="Times New Roman"/>
          <w:sz w:val="24"/>
          <w:szCs w:val="24"/>
        </w:rPr>
        <w:t xml:space="preserve">hat the partial equivalence model has the lowest BIC and is the optimal model. The subsequent models remove direct effects for single indicators to test whether full equivalence is found for specific indicators, testing first for indicators with the lowest bivariate residuals. </w:t>
      </w:r>
      <w:r w:rsidRPr="00DD010B">
        <w:rPr>
          <w:rFonts w:ascii="Times New Roman" w:hAnsi="Times New Roman" w:cs="Times New Roman"/>
          <w:sz w:val="24"/>
          <w:szCs w:val="24"/>
        </w:rPr>
        <w:t xml:space="preserve">The increased BIC in the models that selectively remove direct effects for single indicators shows that no indicators are fully homogeneous across countries, and therefore the partial equivalence model with direct effects (i.e. that allows the intercepts for each item to vary across countries) is the optimal model. </w:t>
      </w:r>
      <w:r w:rsidRPr="00D0321A">
        <w:rPr>
          <w:rFonts w:ascii="Times New Roman" w:hAnsi="Times New Roman" w:cs="Times New Roman"/>
          <w:sz w:val="24"/>
          <w:szCs w:val="24"/>
        </w:rPr>
        <w:t xml:space="preserve">The five-class partial equivalence model is comparable across countries, and </w:t>
      </w:r>
      <w:r>
        <w:rPr>
          <w:rFonts w:ascii="Times New Roman" w:hAnsi="Times New Roman" w:cs="Times New Roman"/>
          <w:sz w:val="24"/>
          <w:szCs w:val="24"/>
        </w:rPr>
        <w:t xml:space="preserve">therefore </w:t>
      </w:r>
      <w:r w:rsidRPr="00D0321A">
        <w:rPr>
          <w:rFonts w:ascii="Times New Roman" w:hAnsi="Times New Roman" w:cs="Times New Roman"/>
          <w:sz w:val="24"/>
          <w:szCs w:val="24"/>
        </w:rPr>
        <w:t>can be used for next-step cross-national analyses.</w:t>
      </w:r>
    </w:p>
    <w:p w:rsidR="00A505CF" w:rsidRPr="00D0321A" w:rsidRDefault="00A505CF" w:rsidP="00A505CF">
      <w:pPr>
        <w:tabs>
          <w:tab w:val="left" w:pos="567"/>
        </w:tabs>
        <w:spacing w:after="0" w:line="240" w:lineRule="auto"/>
        <w:jc w:val="both"/>
        <w:rPr>
          <w:rFonts w:ascii="Times New Roman" w:hAnsi="Times New Roman" w:cs="Times New Roman"/>
        </w:rPr>
      </w:pPr>
    </w:p>
    <w:p w:rsidR="00A505CF" w:rsidRPr="00D0321A" w:rsidRDefault="00A505CF" w:rsidP="00A505CF">
      <w:pPr>
        <w:keepNext/>
        <w:keepLines/>
        <w:tabs>
          <w:tab w:val="left" w:pos="567"/>
        </w:tabs>
        <w:jc w:val="both"/>
        <w:rPr>
          <w:rFonts w:ascii="Times New Roman" w:hAnsi="Times New Roman" w:cs="Times New Roman"/>
          <w:sz w:val="24"/>
          <w:szCs w:val="24"/>
        </w:rPr>
      </w:pPr>
      <w:r w:rsidRPr="00D0321A">
        <w:rPr>
          <w:rFonts w:ascii="Times New Roman" w:hAnsi="Times New Roman" w:cs="Times New Roman"/>
          <w:sz w:val="24"/>
          <w:szCs w:val="24"/>
        </w:rPr>
        <w:t>Table A2. Latent class analysis measurement equivalence tests</w:t>
      </w:r>
    </w:p>
    <w:tbl>
      <w:tblPr>
        <w:tblW w:w="10027" w:type="dxa"/>
        <w:tblInd w:w="108" w:type="dxa"/>
        <w:tblLook w:val="04A0" w:firstRow="1" w:lastRow="0" w:firstColumn="1" w:lastColumn="0" w:noHBand="0" w:noVBand="1"/>
      </w:tblPr>
      <w:tblGrid>
        <w:gridCol w:w="4680"/>
        <w:gridCol w:w="927"/>
        <w:gridCol w:w="1080"/>
        <w:gridCol w:w="940"/>
        <w:gridCol w:w="1100"/>
        <w:gridCol w:w="1300"/>
      </w:tblGrid>
      <w:tr w:rsidR="00A505CF" w:rsidRPr="001B44A3" w:rsidTr="00EF10AA">
        <w:trPr>
          <w:trHeight w:val="300"/>
        </w:trPr>
        <w:tc>
          <w:tcPr>
            <w:tcW w:w="46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p>
        </w:tc>
        <w:tc>
          <w:tcPr>
            <w:tcW w:w="927"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c>
          <w:tcPr>
            <w:tcW w:w="10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c>
          <w:tcPr>
            <w:tcW w:w="94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c>
          <w:tcPr>
            <w:tcW w:w="11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r>
      <w:tr w:rsidR="00A505CF" w:rsidRPr="00D0321A" w:rsidTr="00EF10AA">
        <w:trPr>
          <w:trHeight w:val="300"/>
        </w:trPr>
        <w:tc>
          <w:tcPr>
            <w:tcW w:w="4680"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w:t>
            </w:r>
            <w:r w:rsidRPr="00D0321A">
              <w:rPr>
                <w:rFonts w:ascii="Times New Roman" w:eastAsia="Times New Roman" w:hAnsi="Times New Roman" w:cs="Times New Roman"/>
                <w:i/>
                <w:iCs/>
                <w:color w:val="000000"/>
                <w:sz w:val="20"/>
                <w:szCs w:val="20"/>
              </w:rPr>
              <w:t>odel</w:t>
            </w:r>
            <w:r>
              <w:rPr>
                <w:rFonts w:ascii="Times New Roman" w:eastAsia="Times New Roman" w:hAnsi="Times New Roman" w:cs="Times New Roman"/>
                <w:i/>
                <w:iCs/>
                <w:color w:val="000000"/>
                <w:sz w:val="20"/>
                <w:szCs w:val="20"/>
              </w:rPr>
              <w:t>s</w:t>
            </w:r>
          </w:p>
        </w:tc>
        <w:tc>
          <w:tcPr>
            <w:tcW w:w="927"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BIC(LL)</w:t>
            </w:r>
          </w:p>
        </w:tc>
        <w:tc>
          <w:tcPr>
            <w:tcW w:w="1080"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CAIC(LL)</w:t>
            </w:r>
          </w:p>
        </w:tc>
        <w:tc>
          <w:tcPr>
            <w:tcW w:w="940"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L²</w:t>
            </w:r>
          </w:p>
        </w:tc>
        <w:tc>
          <w:tcPr>
            <w:tcW w:w="1100"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Change L²</w:t>
            </w:r>
          </w:p>
        </w:tc>
        <w:tc>
          <w:tcPr>
            <w:tcW w:w="1300" w:type="dxa"/>
            <w:tcBorders>
              <w:top w:val="single" w:sz="4" w:space="0" w:color="auto"/>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Class.Err.</w:t>
            </w:r>
          </w:p>
        </w:tc>
      </w:tr>
      <w:tr w:rsidR="00A505CF" w:rsidRPr="00D0321A" w:rsidTr="00EF10AA">
        <w:trPr>
          <w:trHeight w:val="300"/>
        </w:trPr>
        <w:tc>
          <w:tcPr>
            <w:tcW w:w="46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Homogeneous model</w:t>
            </w:r>
          </w:p>
        </w:tc>
        <w:tc>
          <w:tcPr>
            <w:tcW w:w="927"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929450</w:t>
            </w:r>
          </w:p>
        </w:tc>
        <w:tc>
          <w:tcPr>
            <w:tcW w:w="10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929632</w:t>
            </w:r>
          </w:p>
        </w:tc>
        <w:tc>
          <w:tcPr>
            <w:tcW w:w="94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326900</w:t>
            </w:r>
          </w:p>
        </w:tc>
        <w:tc>
          <w:tcPr>
            <w:tcW w:w="11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 </w:t>
            </w:r>
          </w:p>
        </w:tc>
        <w:tc>
          <w:tcPr>
            <w:tcW w:w="13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0.10</w:t>
            </w:r>
          </w:p>
        </w:tc>
      </w:tr>
      <w:tr w:rsidR="00A505CF" w:rsidRPr="00D0321A" w:rsidTr="00EF10AA">
        <w:trPr>
          <w:trHeight w:val="300"/>
        </w:trPr>
        <w:tc>
          <w:tcPr>
            <w:tcW w:w="46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Heterogeneous model</w:t>
            </w:r>
          </w:p>
        </w:tc>
        <w:tc>
          <w:tcPr>
            <w:tcW w:w="927"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917778</w:t>
            </w:r>
          </w:p>
        </w:tc>
        <w:tc>
          <w:tcPr>
            <w:tcW w:w="10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919808</w:t>
            </w:r>
          </w:p>
        </w:tc>
        <w:tc>
          <w:tcPr>
            <w:tcW w:w="94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295067</w:t>
            </w:r>
          </w:p>
        </w:tc>
        <w:tc>
          <w:tcPr>
            <w:tcW w:w="11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-0.10</w:t>
            </w:r>
          </w:p>
        </w:tc>
        <w:tc>
          <w:tcPr>
            <w:tcW w:w="13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0.10</w:t>
            </w:r>
          </w:p>
        </w:tc>
      </w:tr>
      <w:tr w:rsidR="00A505CF" w:rsidRPr="00D0321A" w:rsidTr="00EF10AA">
        <w:trPr>
          <w:trHeight w:val="300"/>
        </w:trPr>
        <w:tc>
          <w:tcPr>
            <w:tcW w:w="46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Partial equivalence</w:t>
            </w:r>
            <w:r>
              <w:rPr>
                <w:rFonts w:ascii="Times New Roman" w:eastAsia="Times New Roman" w:hAnsi="Times New Roman" w:cs="Times New Roman"/>
                <w:b/>
                <w:bCs/>
                <w:color w:val="000000"/>
                <w:sz w:val="20"/>
                <w:szCs w:val="20"/>
              </w:rPr>
              <w:t>, all direct effects</w:t>
            </w:r>
          </w:p>
        </w:tc>
        <w:tc>
          <w:tcPr>
            <w:tcW w:w="927"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913246</w:t>
            </w:r>
          </w:p>
        </w:tc>
        <w:tc>
          <w:tcPr>
            <w:tcW w:w="10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914044</w:t>
            </w:r>
          </w:p>
        </w:tc>
        <w:tc>
          <w:tcPr>
            <w:tcW w:w="94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303976</w:t>
            </w:r>
          </w:p>
        </w:tc>
        <w:tc>
          <w:tcPr>
            <w:tcW w:w="11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-0.07</w:t>
            </w:r>
          </w:p>
        </w:tc>
        <w:tc>
          <w:tcPr>
            <w:tcW w:w="13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b/>
                <w:bCs/>
                <w:color w:val="000000"/>
                <w:sz w:val="20"/>
                <w:szCs w:val="20"/>
              </w:rPr>
            </w:pPr>
            <w:r w:rsidRPr="00D0321A">
              <w:rPr>
                <w:rFonts w:ascii="Times New Roman" w:eastAsia="Times New Roman" w:hAnsi="Times New Roman" w:cs="Times New Roman"/>
                <w:b/>
                <w:bCs/>
                <w:color w:val="000000"/>
                <w:sz w:val="20"/>
                <w:szCs w:val="20"/>
              </w:rPr>
              <w:t>0.11</w:t>
            </w:r>
          </w:p>
        </w:tc>
      </w:tr>
      <w:tr w:rsidR="00A505CF" w:rsidRPr="00D0321A" w:rsidTr="00EF10AA">
        <w:trPr>
          <w:trHeight w:val="300"/>
        </w:trPr>
        <w:tc>
          <w:tcPr>
            <w:tcW w:w="46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Partial equivalence, 1 direct effect removed (meprinf)</w:t>
            </w:r>
          </w:p>
        </w:tc>
        <w:tc>
          <w:tcPr>
            <w:tcW w:w="927"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913905</w:t>
            </w:r>
          </w:p>
        </w:tc>
        <w:tc>
          <w:tcPr>
            <w:tcW w:w="108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914647</w:t>
            </w:r>
          </w:p>
        </w:tc>
        <w:tc>
          <w:tcPr>
            <w:tcW w:w="94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305245</w:t>
            </w:r>
          </w:p>
        </w:tc>
        <w:tc>
          <w:tcPr>
            <w:tcW w:w="11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-0.07</w:t>
            </w:r>
          </w:p>
        </w:tc>
        <w:tc>
          <w:tcPr>
            <w:tcW w:w="1300" w:type="dxa"/>
            <w:tcBorders>
              <w:top w:val="nil"/>
              <w:left w:val="nil"/>
              <w:bottom w:val="nil"/>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0.10</w:t>
            </w:r>
          </w:p>
        </w:tc>
      </w:tr>
      <w:tr w:rsidR="00A505CF" w:rsidRPr="00D0321A" w:rsidTr="00EF10AA">
        <w:trPr>
          <w:trHeight w:val="300"/>
        </w:trPr>
        <w:tc>
          <w:tcPr>
            <w:tcW w:w="4680"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Partial equivalence,  1 direct effect removed (oppcrgv)</w:t>
            </w:r>
          </w:p>
        </w:tc>
        <w:tc>
          <w:tcPr>
            <w:tcW w:w="927"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913885</w:t>
            </w:r>
          </w:p>
        </w:tc>
        <w:tc>
          <w:tcPr>
            <w:tcW w:w="1080"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914627</w:t>
            </w:r>
          </w:p>
        </w:tc>
        <w:tc>
          <w:tcPr>
            <w:tcW w:w="940"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305225</w:t>
            </w:r>
          </w:p>
        </w:tc>
        <w:tc>
          <w:tcPr>
            <w:tcW w:w="1100"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-0.07</w:t>
            </w:r>
          </w:p>
        </w:tc>
        <w:tc>
          <w:tcPr>
            <w:tcW w:w="1300" w:type="dxa"/>
            <w:tcBorders>
              <w:top w:val="nil"/>
              <w:left w:val="nil"/>
              <w:bottom w:val="single" w:sz="4" w:space="0" w:color="auto"/>
              <w:right w:val="nil"/>
            </w:tcBorders>
            <w:shd w:val="clear" w:color="000000" w:fill="FFFFFF"/>
            <w:noWrap/>
            <w:vAlign w:val="bottom"/>
            <w:hideMark/>
          </w:tcPr>
          <w:p w:rsidR="00A505CF" w:rsidRPr="00D0321A" w:rsidRDefault="00A505CF" w:rsidP="00EF10AA">
            <w:pPr>
              <w:keepNext/>
              <w:keepLines/>
              <w:tabs>
                <w:tab w:val="left" w:pos="567"/>
              </w:tabs>
              <w:spacing w:after="0" w:line="240" w:lineRule="auto"/>
              <w:jc w:val="both"/>
              <w:rPr>
                <w:rFonts w:ascii="Times New Roman" w:eastAsia="Times New Roman" w:hAnsi="Times New Roman" w:cs="Times New Roman"/>
                <w:color w:val="000000"/>
                <w:sz w:val="20"/>
                <w:szCs w:val="20"/>
              </w:rPr>
            </w:pPr>
            <w:r w:rsidRPr="00D0321A">
              <w:rPr>
                <w:rFonts w:ascii="Times New Roman" w:eastAsia="Times New Roman" w:hAnsi="Times New Roman" w:cs="Times New Roman"/>
                <w:color w:val="000000"/>
                <w:sz w:val="20"/>
                <w:szCs w:val="20"/>
              </w:rPr>
              <w:t>0.10</w:t>
            </w:r>
          </w:p>
        </w:tc>
      </w:tr>
    </w:tbl>
    <w:p w:rsidR="00A505CF" w:rsidRDefault="00A505CF" w:rsidP="00A505CF">
      <w:pPr>
        <w:keepNext/>
        <w:keepLines/>
        <w:tabs>
          <w:tab w:val="left" w:pos="567"/>
        </w:tabs>
        <w:spacing w:after="0" w:line="240" w:lineRule="auto"/>
        <w:jc w:val="both"/>
        <w:rPr>
          <w:rFonts w:ascii="Times New Roman" w:hAnsi="Times New Roman" w:cs="Times New Roman"/>
          <w:sz w:val="20"/>
          <w:szCs w:val="20"/>
        </w:rPr>
      </w:pPr>
      <w:r w:rsidRPr="00D0321A">
        <w:rPr>
          <w:rFonts w:ascii="Times New Roman" w:hAnsi="Times New Roman" w:cs="Times New Roman"/>
          <w:sz w:val="20"/>
          <w:szCs w:val="20"/>
        </w:rPr>
        <w:t xml:space="preserve">Notes: </w:t>
      </w:r>
      <w:r w:rsidRPr="00D0321A">
        <w:rPr>
          <w:rFonts w:ascii="Times New Roman" w:eastAsia="Times New Roman" w:hAnsi="Times New Roman" w:cs="Times New Roman"/>
          <w:color w:val="000000"/>
          <w:sz w:val="20"/>
          <w:szCs w:val="20"/>
        </w:rPr>
        <w:t>European Social Survey, 2012 (n=5</w:t>
      </w:r>
      <w:r>
        <w:rPr>
          <w:rFonts w:ascii="Times New Roman" w:eastAsia="Times New Roman" w:hAnsi="Times New Roman" w:cs="Times New Roman"/>
          <w:color w:val="000000"/>
          <w:sz w:val="20"/>
          <w:szCs w:val="20"/>
        </w:rPr>
        <w:t>1,724</w:t>
      </w:r>
      <w:r w:rsidRPr="00D0321A">
        <w:rPr>
          <w:rFonts w:ascii="Times New Roman" w:eastAsia="Times New Roman" w:hAnsi="Times New Roman" w:cs="Times New Roman"/>
          <w:color w:val="000000"/>
          <w:sz w:val="20"/>
          <w:szCs w:val="20"/>
        </w:rPr>
        <w:t xml:space="preserve">). </w:t>
      </w:r>
      <w:r w:rsidRPr="00D0321A">
        <w:rPr>
          <w:rFonts w:ascii="Times New Roman" w:hAnsi="Times New Roman" w:cs="Times New Roman"/>
          <w:sz w:val="20"/>
          <w:szCs w:val="20"/>
        </w:rPr>
        <w:t>BIC = Bayesian Information Criterion; LL = log likelihood; L²=likelihood ratio chi-square statistics. Entries are test statistics for latent class measurement equivalence tests across countries for the 5-class model, based on 11 indicators of democratic ideals with ‘country’ as a covariate, missings imputed, and design weights applied. Optimal model highlighted in bold.</w:t>
      </w:r>
    </w:p>
    <w:p w:rsidR="00A505CF" w:rsidRDefault="00A505CF" w:rsidP="00A505CF">
      <w:pPr>
        <w:keepNext/>
        <w:keepLines/>
        <w:tabs>
          <w:tab w:val="left" w:pos="567"/>
        </w:tabs>
        <w:spacing w:after="0" w:line="240" w:lineRule="auto"/>
        <w:rPr>
          <w:rFonts w:ascii="Times New Roman" w:hAnsi="Times New Roman" w:cs="Times New Roman"/>
          <w:sz w:val="24"/>
          <w:szCs w:val="24"/>
        </w:rPr>
      </w:pPr>
    </w:p>
    <w:p w:rsidR="00A505CF" w:rsidRDefault="00A505CF" w:rsidP="00A505CF">
      <w:pPr>
        <w:tabs>
          <w:tab w:val="left" w:pos="567"/>
        </w:tabs>
        <w:rPr>
          <w:rFonts w:ascii="Times New Roman" w:hAnsi="Times New Roman" w:cs="Times New Roman"/>
          <w:b/>
          <w:bCs/>
          <w:sz w:val="24"/>
          <w:szCs w:val="24"/>
        </w:rPr>
      </w:pPr>
    </w:p>
    <w:p w:rsidR="00C2616B" w:rsidRDefault="00C2616B">
      <w:pPr>
        <w:rPr>
          <w:rFonts w:ascii="Times New Roman" w:hAnsi="Times New Roman" w:cs="Times New Roman"/>
          <w:b/>
          <w:bCs/>
          <w:sz w:val="24"/>
          <w:szCs w:val="24"/>
        </w:rPr>
      </w:pPr>
      <w:r>
        <w:rPr>
          <w:rFonts w:ascii="Times New Roman" w:hAnsi="Times New Roman" w:cs="Times New Roman"/>
          <w:b/>
          <w:bCs/>
          <w:sz w:val="24"/>
          <w:szCs w:val="24"/>
        </w:rPr>
        <w:br w:type="page"/>
      </w:r>
    </w:p>
    <w:p w:rsidR="00A505CF" w:rsidRPr="009D3478" w:rsidRDefault="00C2616B" w:rsidP="00C023DA">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III</w:t>
      </w:r>
      <w:r w:rsidR="00A505CF" w:rsidRPr="009D3478">
        <w:rPr>
          <w:rFonts w:ascii="Times New Roman" w:hAnsi="Times New Roman" w:cs="Times New Roman"/>
          <w:b/>
          <w:bCs/>
          <w:sz w:val="24"/>
          <w:szCs w:val="24"/>
        </w:rPr>
        <w:t xml:space="preserve">. </w:t>
      </w:r>
      <w:r w:rsidR="00C023DA">
        <w:rPr>
          <w:rFonts w:ascii="Times New Roman" w:hAnsi="Times New Roman" w:cs="Times New Roman"/>
          <w:b/>
          <w:bCs/>
          <w:sz w:val="24"/>
          <w:szCs w:val="24"/>
        </w:rPr>
        <w:t xml:space="preserve">Descriptive statistics and variable documentation, </w:t>
      </w:r>
      <w:r w:rsidR="00123FCE">
        <w:rPr>
          <w:rFonts w:ascii="Times New Roman" w:hAnsi="Times New Roman" w:cs="Times New Roman"/>
          <w:b/>
          <w:bCs/>
          <w:sz w:val="24"/>
          <w:szCs w:val="24"/>
        </w:rPr>
        <w:t>including missing data</w:t>
      </w:r>
    </w:p>
    <w:p w:rsidR="00A505CF" w:rsidRDefault="00A505CF" w:rsidP="00A505CF">
      <w:pPr>
        <w:keepNext/>
        <w:keepLines/>
        <w:tabs>
          <w:tab w:val="left" w:pos="567"/>
        </w:tabs>
        <w:spacing w:after="0" w:line="240" w:lineRule="auto"/>
        <w:rPr>
          <w:rFonts w:ascii="Times New Roman" w:hAnsi="Times New Roman" w:cs="Times New Roman"/>
          <w:sz w:val="24"/>
          <w:szCs w:val="24"/>
        </w:rPr>
      </w:pPr>
    </w:p>
    <w:p w:rsidR="00002B92" w:rsidRPr="00190966" w:rsidRDefault="00002B92" w:rsidP="00002B92">
      <w:pPr>
        <w:pStyle w:val="ListParagraph"/>
        <w:keepNext/>
        <w:keepLine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Table A3</w:t>
      </w:r>
      <w:r w:rsidRPr="00190966">
        <w:rPr>
          <w:rFonts w:ascii="Times New Roman" w:hAnsi="Times New Roman" w:cs="Times New Roman"/>
          <w:sz w:val="24"/>
          <w:szCs w:val="24"/>
        </w:rPr>
        <w:t xml:space="preserve">. </w:t>
      </w:r>
      <w:r>
        <w:rPr>
          <w:rFonts w:ascii="Times New Roman" w:hAnsi="Times New Roman" w:cs="Times New Roman"/>
          <w:sz w:val="24"/>
          <w:szCs w:val="24"/>
        </w:rPr>
        <w:t>Descriptive statistics for regression analyses</w:t>
      </w:r>
    </w:p>
    <w:tbl>
      <w:tblPr>
        <w:tblW w:w="7870" w:type="dxa"/>
        <w:tblInd w:w="108" w:type="dxa"/>
        <w:tblLook w:val="04A0" w:firstRow="1" w:lastRow="0" w:firstColumn="1" w:lastColumn="0" w:noHBand="0" w:noVBand="1"/>
      </w:tblPr>
      <w:tblGrid>
        <w:gridCol w:w="3104"/>
        <w:gridCol w:w="928"/>
        <w:gridCol w:w="838"/>
        <w:gridCol w:w="1000"/>
        <w:gridCol w:w="1000"/>
        <w:gridCol w:w="1000"/>
      </w:tblGrid>
      <w:tr w:rsidR="00002B92" w:rsidRPr="001328A4" w:rsidTr="00A81044">
        <w:trPr>
          <w:trHeight w:val="300"/>
        </w:trPr>
        <w:tc>
          <w:tcPr>
            <w:tcW w:w="3104"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Variables</w:t>
            </w:r>
          </w:p>
        </w:tc>
        <w:tc>
          <w:tcPr>
            <w:tcW w:w="928"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N</w:t>
            </w:r>
          </w:p>
        </w:tc>
        <w:tc>
          <w:tcPr>
            <w:tcW w:w="838"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Mean</w:t>
            </w:r>
          </w:p>
        </w:tc>
        <w:tc>
          <w:tcPr>
            <w:tcW w:w="1000"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SD</w:t>
            </w:r>
          </w:p>
        </w:tc>
        <w:tc>
          <w:tcPr>
            <w:tcW w:w="1000"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Min</w:t>
            </w:r>
          </w:p>
        </w:tc>
        <w:tc>
          <w:tcPr>
            <w:tcW w:w="1000" w:type="dxa"/>
            <w:tcBorders>
              <w:top w:val="single" w:sz="4" w:space="0" w:color="auto"/>
              <w:left w:val="nil"/>
              <w:bottom w:val="single" w:sz="4" w:space="0" w:color="auto"/>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Max </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b/>
                <w:bCs/>
                <w:color w:val="000000"/>
                <w:sz w:val="20"/>
                <w:szCs w:val="20"/>
              </w:rPr>
            </w:pPr>
            <w:r w:rsidRPr="00BD7B8A">
              <w:rPr>
                <w:rFonts w:ascii="Times New Roman" w:eastAsia="Times New Roman" w:hAnsi="Times New Roman" w:cs="Times New Roman"/>
                <w:b/>
                <w:bCs/>
                <w:color w:val="000000"/>
                <w:sz w:val="20"/>
                <w:szCs w:val="20"/>
              </w:rPr>
              <w:t>Individual level variables</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Political ideals</w:t>
            </w:r>
          </w:p>
        </w:tc>
        <w:tc>
          <w:tcPr>
            <w:tcW w:w="92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51,724</w:t>
            </w:r>
          </w:p>
        </w:tc>
        <w:tc>
          <w:tcPr>
            <w:tcW w:w="83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0.163</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0.321</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auto" w:fill="auto"/>
            <w:noWrap/>
            <w:vAlign w:val="center"/>
            <w:hideMark/>
          </w:tcPr>
          <w:p w:rsidR="00002B92" w:rsidRPr="00C272D2"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C272D2">
              <w:rPr>
                <w:rFonts w:ascii="Times New Roman" w:eastAsia="Times New Roman" w:hAnsi="Times New Roman" w:cs="Times New Roman"/>
                <w:color w:val="000000"/>
                <w:sz w:val="20"/>
                <w:szCs w:val="20"/>
              </w:rPr>
              <w:t>Social ideals</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51,724</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0.198</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0.348</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auto" w:fill="auto"/>
            <w:noWrap/>
            <w:vAlign w:val="center"/>
          </w:tcPr>
          <w:p w:rsidR="00002B92" w:rsidRPr="00C272D2"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C272D2">
              <w:rPr>
                <w:rFonts w:ascii="Times New Roman" w:eastAsia="Times New Roman" w:hAnsi="Times New Roman" w:cs="Times New Roman"/>
                <w:color w:val="000000"/>
                <w:sz w:val="20"/>
                <w:szCs w:val="20"/>
              </w:rPr>
              <w:t>High ideals</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51,724</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0.238</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auto" w:fill="auto"/>
            <w:noWrap/>
            <w:vAlign w:val="center"/>
          </w:tcPr>
          <w:p w:rsidR="00002B92" w:rsidRPr="00C272D2"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C272D2">
              <w:rPr>
                <w:rFonts w:ascii="Times New Roman" w:eastAsia="Times New Roman" w:hAnsi="Times New Roman" w:cs="Times New Roman"/>
                <w:color w:val="000000"/>
                <w:sz w:val="20"/>
                <w:szCs w:val="20"/>
              </w:rPr>
              <w:t>Medium ideals</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51,724</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0.303</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0.417</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auto" w:fill="auto"/>
            <w:noWrap/>
            <w:vAlign w:val="center"/>
          </w:tcPr>
          <w:p w:rsidR="00002B92" w:rsidRPr="00C272D2"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C272D2">
              <w:rPr>
                <w:rFonts w:ascii="Times New Roman" w:eastAsia="Times New Roman" w:hAnsi="Times New Roman" w:cs="Times New Roman"/>
                <w:color w:val="000000"/>
                <w:sz w:val="20"/>
                <w:szCs w:val="20"/>
              </w:rPr>
              <w:t>Low ideals</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51,724</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0.099</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EA2EB4"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EA2EB4">
              <w:rPr>
                <w:rFonts w:ascii="Times New Roman" w:eastAsia="Times New Roman" w:hAnsi="Times New Roman" w:cs="Times New Roman"/>
                <w:color w:val="000000"/>
                <w:sz w:val="20"/>
                <w:szCs w:val="20"/>
              </w:rPr>
              <w:t>Overall participation measure</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54,558</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0.380</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0.485</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EA2EB4"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EA2EB4">
              <w:rPr>
                <w:rFonts w:ascii="Times New Roman" w:eastAsia="Times New Roman" w:hAnsi="Times New Roman" w:cs="Times New Roman"/>
                <w:color w:val="000000"/>
                <w:sz w:val="20"/>
                <w:szCs w:val="20"/>
              </w:rPr>
              <w:t>Institutionalized participation</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54,543</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0.216</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0.411</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EA2EB4"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EA2EB4">
              <w:rPr>
                <w:rFonts w:ascii="Times New Roman" w:eastAsia="Times New Roman" w:hAnsi="Times New Roman" w:cs="Times New Roman"/>
                <w:color w:val="000000"/>
                <w:sz w:val="20"/>
                <w:szCs w:val="20"/>
              </w:rPr>
              <w:t>Non-institutionalized Participation</w:t>
            </w:r>
          </w:p>
        </w:tc>
        <w:tc>
          <w:tcPr>
            <w:tcW w:w="92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54,520</w:t>
            </w:r>
          </w:p>
        </w:tc>
        <w:tc>
          <w:tcPr>
            <w:tcW w:w="838"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0.289</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0.454</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Sex</w:t>
            </w:r>
            <w:r w:rsidRPr="00BD7B8A">
              <w:rPr>
                <w:rFonts w:ascii="Times New Roman" w:eastAsia="Times New Roman" w:hAnsi="Times New Roman" w:cs="Times New Roman"/>
                <w:color w:val="000000"/>
                <w:sz w:val="20"/>
                <w:szCs w:val="20"/>
              </w:rPr>
              <w:t xml:space="preserve"> (female = 1)</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54,656</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0.54</w:t>
            </w:r>
            <w:r>
              <w:rPr>
                <w:rFonts w:ascii="Times New Roman" w:eastAsia="Times New Roman" w:hAnsi="Times New Roman" w:cs="Times New Roman"/>
                <w:color w:val="000000"/>
                <w:sz w:val="20"/>
                <w:szCs w:val="20"/>
              </w:rPr>
              <w:t>4</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0.498</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Age</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54,540</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48.307</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8.592</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15</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103</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Education</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54</w:t>
            </w:r>
            <w:r>
              <w:rPr>
                <w:rFonts w:ascii="Times New Roman" w:eastAsia="Times New Roman" w:hAnsi="Times New Roman" w:cs="Times New Roman"/>
                <w:color w:val="000000"/>
                <w:sz w:val="20"/>
                <w:szCs w:val="20"/>
              </w:rPr>
              <w:t>,</w:t>
            </w:r>
            <w:r w:rsidRPr="00BD7B8A">
              <w:rPr>
                <w:rFonts w:ascii="Times New Roman" w:eastAsia="Times New Roman" w:hAnsi="Times New Roman" w:cs="Times New Roman"/>
                <w:color w:val="000000"/>
                <w:sz w:val="20"/>
                <w:szCs w:val="20"/>
              </w:rPr>
              <w:t>309</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2.06</w:t>
            </w: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0.79</w:t>
            </w:r>
            <w:r>
              <w:rPr>
                <w:rFonts w:ascii="Times New Roman" w:eastAsia="Times New Roman" w:hAnsi="Times New Roman" w:cs="Times New Roman"/>
                <w:color w:val="000000"/>
                <w:sz w:val="20"/>
                <w:szCs w:val="20"/>
              </w:rPr>
              <w:t>8</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3</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Left-right ideology</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46,457</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5.230</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.338</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10</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0076E2"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0076E2">
              <w:rPr>
                <w:rFonts w:ascii="Times New Roman" w:eastAsia="Times New Roman" w:hAnsi="Times New Roman" w:cs="Times New Roman"/>
                <w:color w:val="000000"/>
                <w:sz w:val="20"/>
                <w:szCs w:val="20"/>
              </w:rPr>
              <w:t>Household income feeling</w:t>
            </w:r>
          </w:p>
        </w:tc>
        <w:tc>
          <w:tcPr>
            <w:tcW w:w="928"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53,977</w:t>
            </w:r>
          </w:p>
        </w:tc>
        <w:tc>
          <w:tcPr>
            <w:tcW w:w="838"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0.926</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00" w:type="dxa"/>
            <w:tcBorders>
              <w:top w:val="nil"/>
              <w:left w:val="nil"/>
              <w:bottom w:val="nil"/>
              <w:right w:val="nil"/>
            </w:tcBorders>
            <w:shd w:val="clear" w:color="000000" w:fill="FFFFFF"/>
            <w:noWrap/>
            <w:vAlign w:val="center"/>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367F56" w:rsidRPr="001328A4" w:rsidTr="00A81044">
        <w:trPr>
          <w:trHeight w:val="300"/>
        </w:trPr>
        <w:tc>
          <w:tcPr>
            <w:tcW w:w="3104" w:type="dxa"/>
            <w:tcBorders>
              <w:top w:val="nil"/>
              <w:left w:val="nil"/>
              <w:bottom w:val="nil"/>
              <w:right w:val="nil"/>
            </w:tcBorders>
            <w:shd w:val="clear" w:color="000000" w:fill="FFFFFF"/>
            <w:noWrap/>
            <w:vAlign w:val="center"/>
          </w:tcPr>
          <w:p w:rsidR="00367F56" w:rsidRPr="00367F56" w:rsidRDefault="00367F56"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Satisfaction with democracy</w:t>
            </w:r>
          </w:p>
        </w:tc>
        <w:tc>
          <w:tcPr>
            <w:tcW w:w="928" w:type="dxa"/>
            <w:tcBorders>
              <w:top w:val="nil"/>
              <w:left w:val="nil"/>
              <w:bottom w:val="nil"/>
              <w:right w:val="nil"/>
            </w:tcBorders>
            <w:shd w:val="clear" w:color="000000" w:fill="FFFFFF"/>
            <w:noWrap/>
            <w:vAlign w:val="center"/>
          </w:tcPr>
          <w:p w:rsidR="00367F56" w:rsidRPr="00BD7B8A" w:rsidRDefault="00367F56"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52,602</w:t>
            </w:r>
          </w:p>
        </w:tc>
        <w:tc>
          <w:tcPr>
            <w:tcW w:w="838" w:type="dxa"/>
            <w:tcBorders>
              <w:top w:val="nil"/>
              <w:left w:val="nil"/>
              <w:bottom w:val="nil"/>
              <w:right w:val="nil"/>
            </w:tcBorders>
            <w:shd w:val="clear" w:color="000000" w:fill="FFFFFF"/>
            <w:noWrap/>
            <w:vAlign w:val="center"/>
          </w:tcPr>
          <w:p w:rsidR="00367F56" w:rsidRPr="00BD7B8A" w:rsidRDefault="00367F56"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5.16</w:t>
            </w:r>
          </w:p>
        </w:tc>
        <w:tc>
          <w:tcPr>
            <w:tcW w:w="1000" w:type="dxa"/>
            <w:tcBorders>
              <w:top w:val="nil"/>
              <w:left w:val="nil"/>
              <w:bottom w:val="nil"/>
              <w:right w:val="nil"/>
            </w:tcBorders>
            <w:shd w:val="clear" w:color="000000" w:fill="FFFFFF"/>
            <w:noWrap/>
            <w:vAlign w:val="center"/>
          </w:tcPr>
          <w:p w:rsidR="00367F56" w:rsidRPr="00BD7B8A" w:rsidRDefault="00367F56"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2.574</w:t>
            </w:r>
          </w:p>
        </w:tc>
        <w:tc>
          <w:tcPr>
            <w:tcW w:w="1000" w:type="dxa"/>
            <w:tcBorders>
              <w:top w:val="nil"/>
              <w:left w:val="nil"/>
              <w:bottom w:val="nil"/>
              <w:right w:val="nil"/>
            </w:tcBorders>
            <w:shd w:val="clear" w:color="000000" w:fill="FFFFFF"/>
            <w:noWrap/>
            <w:vAlign w:val="center"/>
          </w:tcPr>
          <w:p w:rsidR="00367F56" w:rsidRPr="00BD7B8A" w:rsidRDefault="00367F56"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center"/>
          </w:tcPr>
          <w:p w:rsidR="00367F56" w:rsidRPr="00BD7B8A" w:rsidRDefault="00367F56"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b/>
                <w:bCs/>
                <w:color w:val="000000"/>
                <w:sz w:val="20"/>
                <w:szCs w:val="20"/>
              </w:rPr>
            </w:pPr>
            <w:r w:rsidRPr="00BD7B8A">
              <w:rPr>
                <w:rFonts w:ascii="Times New Roman" w:eastAsia="Times New Roman" w:hAnsi="Times New Roman" w:cs="Times New Roman"/>
                <w:b/>
                <w:bCs/>
                <w:color w:val="000000"/>
                <w:sz w:val="20"/>
                <w:szCs w:val="20"/>
              </w:rPr>
              <w:t>Country-level variables</w:t>
            </w:r>
          </w:p>
        </w:tc>
        <w:tc>
          <w:tcPr>
            <w:tcW w:w="92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838"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c>
          <w:tcPr>
            <w:tcW w:w="1000"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 </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Democracy years</w:t>
            </w:r>
          </w:p>
        </w:tc>
        <w:tc>
          <w:tcPr>
            <w:tcW w:w="92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53921</w:t>
            </w:r>
          </w:p>
        </w:tc>
        <w:tc>
          <w:tcPr>
            <w:tcW w:w="83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47.95</w:t>
            </w:r>
            <w:r>
              <w:rPr>
                <w:rFonts w:ascii="Times New Roman" w:eastAsia="Times New Roman" w:hAnsi="Times New Roman" w:cs="Times New Roman"/>
                <w:color w:val="000000"/>
                <w:sz w:val="20"/>
                <w:szCs w:val="20"/>
              </w:rPr>
              <w:t>2</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33.808</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94</w:t>
            </w:r>
          </w:p>
        </w:tc>
      </w:tr>
      <w:tr w:rsidR="00002B92" w:rsidRPr="001328A4" w:rsidTr="00A81044">
        <w:trPr>
          <w:trHeight w:val="300"/>
        </w:trPr>
        <w:tc>
          <w:tcPr>
            <w:tcW w:w="3104" w:type="dxa"/>
            <w:tcBorders>
              <w:top w:val="nil"/>
              <w:left w:val="nil"/>
              <w:bottom w:val="nil"/>
              <w:right w:val="nil"/>
            </w:tcBorders>
            <w:shd w:val="clear" w:color="000000" w:fill="FFFFFF"/>
            <w:noWrap/>
            <w:vAlign w:val="center"/>
            <w:hideMark/>
          </w:tcPr>
          <w:p w:rsidR="00002B92" w:rsidRPr="00BD7B8A"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Gini coefficient</w:t>
            </w:r>
          </w:p>
        </w:tc>
        <w:tc>
          <w:tcPr>
            <w:tcW w:w="92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41106</w:t>
            </w:r>
          </w:p>
        </w:tc>
        <w:tc>
          <w:tcPr>
            <w:tcW w:w="838"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0.293</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0.0395</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0.237</w:t>
            </w:r>
          </w:p>
        </w:tc>
        <w:tc>
          <w:tcPr>
            <w:tcW w:w="1000" w:type="dxa"/>
            <w:tcBorders>
              <w:top w:val="nil"/>
              <w:left w:val="nil"/>
              <w:bottom w:val="nil"/>
              <w:right w:val="nil"/>
            </w:tcBorders>
            <w:shd w:val="clear" w:color="000000" w:fill="FFFFFF"/>
            <w:noWrap/>
            <w:vAlign w:val="bottom"/>
            <w:hideMark/>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0.379</w:t>
            </w:r>
          </w:p>
        </w:tc>
      </w:tr>
      <w:tr w:rsidR="00002B92" w:rsidRPr="00D927D0" w:rsidTr="00A81044">
        <w:trPr>
          <w:trHeight w:val="300"/>
        </w:trPr>
        <w:tc>
          <w:tcPr>
            <w:tcW w:w="3104" w:type="dxa"/>
            <w:tcBorders>
              <w:top w:val="nil"/>
              <w:left w:val="nil"/>
              <w:bottom w:val="nil"/>
              <w:right w:val="nil"/>
            </w:tcBorders>
            <w:shd w:val="clear" w:color="000000" w:fill="FFFFFF"/>
            <w:noWrap/>
            <w:vAlign w:val="center"/>
          </w:tcPr>
          <w:p w:rsidR="00002B92" w:rsidRPr="00D927D0"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Good governance index</w:t>
            </w:r>
          </w:p>
        </w:tc>
        <w:tc>
          <w:tcPr>
            <w:tcW w:w="92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54,673</w:t>
            </w:r>
          </w:p>
        </w:tc>
        <w:tc>
          <w:tcPr>
            <w:tcW w:w="83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76.186</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19.856</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27.629</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98.349</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D927D0" w:rsidRDefault="00002B92" w:rsidP="00A81044">
            <w:pPr>
              <w:tabs>
                <w:tab w:val="left" w:pos="567"/>
              </w:tabs>
              <w:spacing w:after="0" w:line="240" w:lineRule="auto"/>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GDP per capita (1000 USD)</w:t>
            </w:r>
          </w:p>
        </w:tc>
        <w:tc>
          <w:tcPr>
            <w:tcW w:w="92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54,673</w:t>
            </w:r>
          </w:p>
        </w:tc>
        <w:tc>
          <w:tcPr>
            <w:tcW w:w="83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31.830</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12.522</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8.223</w:t>
            </w:r>
          </w:p>
        </w:tc>
        <w:tc>
          <w:tcPr>
            <w:tcW w:w="1000" w:type="dxa"/>
            <w:tcBorders>
              <w:top w:val="nil"/>
              <w:left w:val="nil"/>
              <w:bottom w:val="nil"/>
              <w:right w:val="nil"/>
            </w:tcBorders>
            <w:shd w:val="clear" w:color="000000" w:fill="FFFFFF"/>
            <w:noWrap/>
            <w:vAlign w:val="bottom"/>
          </w:tcPr>
          <w:p w:rsidR="00002B92" w:rsidRPr="00BD7B8A"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61.896</w:t>
            </w:r>
          </w:p>
        </w:tc>
      </w:tr>
      <w:tr w:rsidR="00002B92" w:rsidRPr="001328A4" w:rsidTr="00A81044">
        <w:trPr>
          <w:trHeight w:val="300"/>
        </w:trPr>
        <w:tc>
          <w:tcPr>
            <w:tcW w:w="3104" w:type="dxa"/>
            <w:tcBorders>
              <w:top w:val="nil"/>
              <w:left w:val="nil"/>
              <w:bottom w:val="nil"/>
              <w:right w:val="nil"/>
            </w:tcBorders>
            <w:shd w:val="clear" w:color="000000" w:fill="FFFFFF"/>
            <w:noWrap/>
            <w:vAlign w:val="center"/>
          </w:tcPr>
          <w:p w:rsidR="00002B92" w:rsidRPr="00D927D0" w:rsidRDefault="00002B92"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Post-authoritarian</w:t>
            </w:r>
          </w:p>
        </w:tc>
        <w:tc>
          <w:tcPr>
            <w:tcW w:w="92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D927D0">
              <w:rPr>
                <w:rFonts w:ascii="Times New Roman" w:eastAsia="Times New Roman" w:hAnsi="Times New Roman" w:cs="Times New Roman"/>
                <w:color w:val="000000"/>
                <w:sz w:val="20"/>
                <w:szCs w:val="20"/>
              </w:rPr>
              <w:t>54,673</w:t>
            </w:r>
          </w:p>
        </w:tc>
        <w:tc>
          <w:tcPr>
            <w:tcW w:w="838"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.493</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000" w:type="dxa"/>
            <w:tcBorders>
              <w:top w:val="nil"/>
              <w:left w:val="nil"/>
              <w:bottom w:val="nil"/>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02B92" w:rsidRPr="001328A4" w:rsidTr="00A81044">
        <w:trPr>
          <w:trHeight w:val="300"/>
        </w:trPr>
        <w:tc>
          <w:tcPr>
            <w:tcW w:w="3104" w:type="dxa"/>
            <w:tcBorders>
              <w:top w:val="nil"/>
              <w:left w:val="nil"/>
              <w:bottom w:val="single" w:sz="4" w:space="0" w:color="auto"/>
              <w:right w:val="nil"/>
            </w:tcBorders>
            <w:shd w:val="clear" w:color="000000" w:fill="FFFFFF"/>
            <w:noWrap/>
            <w:vAlign w:val="center"/>
          </w:tcPr>
          <w:p w:rsidR="00002B92" w:rsidRDefault="00002B92"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Country-level composite</w:t>
            </w:r>
          </w:p>
        </w:tc>
        <w:tc>
          <w:tcPr>
            <w:tcW w:w="928" w:type="dxa"/>
            <w:tcBorders>
              <w:top w:val="nil"/>
              <w:left w:val="nil"/>
              <w:bottom w:val="single" w:sz="4" w:space="0" w:color="auto"/>
              <w:right w:val="nil"/>
            </w:tcBorders>
            <w:shd w:val="clear" w:color="000000" w:fill="FFFFFF"/>
            <w:noWrap/>
            <w:vAlign w:val="bottom"/>
          </w:tcPr>
          <w:p w:rsidR="00002B92" w:rsidRPr="00D927D0"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4B7769">
              <w:rPr>
                <w:rFonts w:ascii="Times New Roman" w:eastAsia="Times New Roman" w:hAnsi="Times New Roman" w:cs="Times New Roman"/>
                <w:color w:val="000000"/>
                <w:sz w:val="20"/>
                <w:szCs w:val="20"/>
              </w:rPr>
              <w:t>53,921</w:t>
            </w:r>
          </w:p>
        </w:tc>
        <w:tc>
          <w:tcPr>
            <w:tcW w:w="838" w:type="dxa"/>
            <w:tcBorders>
              <w:top w:val="nil"/>
              <w:left w:val="nil"/>
              <w:bottom w:val="single" w:sz="4" w:space="0" w:color="auto"/>
              <w:right w:val="nil"/>
            </w:tcBorders>
            <w:shd w:val="clear" w:color="000000" w:fill="FFFFFF"/>
            <w:noWrap/>
            <w:vAlign w:val="bottom"/>
          </w:tcPr>
          <w:p w:rsidR="00002B92"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w:t>
            </w:r>
          </w:p>
        </w:tc>
        <w:tc>
          <w:tcPr>
            <w:tcW w:w="1000" w:type="dxa"/>
            <w:tcBorders>
              <w:top w:val="nil"/>
              <w:left w:val="nil"/>
              <w:bottom w:val="single" w:sz="4" w:space="0" w:color="auto"/>
              <w:right w:val="nil"/>
            </w:tcBorders>
            <w:shd w:val="clear" w:color="000000" w:fill="FFFFFF"/>
            <w:noWrap/>
            <w:vAlign w:val="bottom"/>
          </w:tcPr>
          <w:p w:rsidR="00002B92"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sidRPr="004B7769">
              <w:rPr>
                <w:rFonts w:ascii="Times New Roman" w:eastAsia="Times New Roman" w:hAnsi="Times New Roman" w:cs="Times New Roman"/>
                <w:color w:val="000000"/>
                <w:sz w:val="20"/>
                <w:szCs w:val="20"/>
              </w:rPr>
              <w:t>1.825218</w:t>
            </w:r>
          </w:p>
        </w:tc>
        <w:tc>
          <w:tcPr>
            <w:tcW w:w="1000" w:type="dxa"/>
            <w:tcBorders>
              <w:top w:val="nil"/>
              <w:left w:val="nil"/>
              <w:bottom w:val="single" w:sz="4" w:space="0" w:color="auto"/>
              <w:right w:val="nil"/>
            </w:tcBorders>
            <w:shd w:val="clear" w:color="000000" w:fill="FFFFFF"/>
            <w:noWrap/>
            <w:vAlign w:val="bottom"/>
          </w:tcPr>
          <w:p w:rsidR="00002B92"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-3.286</w:t>
            </w:r>
          </w:p>
        </w:tc>
        <w:tc>
          <w:tcPr>
            <w:tcW w:w="1000" w:type="dxa"/>
            <w:tcBorders>
              <w:top w:val="nil"/>
              <w:left w:val="nil"/>
              <w:bottom w:val="single" w:sz="4" w:space="0" w:color="auto"/>
              <w:right w:val="nil"/>
            </w:tcBorders>
            <w:shd w:val="clear" w:color="000000" w:fill="FFFFFF"/>
            <w:noWrap/>
            <w:vAlign w:val="bottom"/>
          </w:tcPr>
          <w:p w:rsidR="00002B92" w:rsidRDefault="00002B92" w:rsidP="00A81044">
            <w:pPr>
              <w:tabs>
                <w:tab w:val="left" w:pos="567"/>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2.864</w:t>
            </w:r>
          </w:p>
        </w:tc>
      </w:tr>
    </w:tbl>
    <w:p w:rsidR="00002B92" w:rsidRDefault="00002B92" w:rsidP="00002B92">
      <w:pPr>
        <w:tabs>
          <w:tab w:val="left" w:pos="567"/>
        </w:tabs>
        <w:spacing w:after="0" w:line="240" w:lineRule="auto"/>
        <w:jc w:val="both"/>
        <w:rPr>
          <w:rFonts w:asciiTheme="majorBidi" w:eastAsia="Times New Roman" w:hAnsiTheme="majorBidi" w:cstheme="majorBidi"/>
          <w:bCs/>
          <w:sz w:val="24"/>
          <w:szCs w:val="24"/>
        </w:rPr>
      </w:pPr>
    </w:p>
    <w:p w:rsidR="00C2616B" w:rsidRDefault="00C2616B" w:rsidP="00C2616B">
      <w:pPr>
        <w:spacing w:after="0" w:line="240" w:lineRule="auto"/>
        <w:jc w:val="both"/>
        <w:rPr>
          <w:rFonts w:asciiTheme="majorBidi" w:hAnsiTheme="majorBidi" w:cstheme="majorBidi"/>
          <w:sz w:val="24"/>
          <w:szCs w:val="24"/>
        </w:rPr>
      </w:pPr>
      <w:r w:rsidRPr="002C44FF">
        <w:rPr>
          <w:rFonts w:asciiTheme="majorBidi" w:hAnsiTheme="majorBidi" w:cstheme="majorBidi"/>
          <w:b/>
          <w:bCs/>
          <w:sz w:val="24"/>
          <w:szCs w:val="24"/>
        </w:rPr>
        <w:t xml:space="preserve">Missing data: </w:t>
      </w:r>
      <w:r>
        <w:rPr>
          <w:rFonts w:asciiTheme="majorBidi" w:hAnsiTheme="majorBidi" w:cstheme="majorBidi"/>
          <w:sz w:val="24"/>
          <w:szCs w:val="24"/>
        </w:rPr>
        <w:t>The reported findings include</w:t>
      </w:r>
      <w:r w:rsidRPr="00CF7AA3">
        <w:rPr>
          <w:rFonts w:asciiTheme="majorBidi" w:hAnsiTheme="majorBidi" w:cstheme="majorBidi"/>
          <w:sz w:val="24"/>
          <w:szCs w:val="24"/>
        </w:rPr>
        <w:t xml:space="preserve"> all case</w:t>
      </w:r>
      <w:r>
        <w:rPr>
          <w:rFonts w:asciiTheme="majorBidi" w:hAnsiTheme="majorBidi" w:cstheme="majorBidi"/>
          <w:sz w:val="24"/>
          <w:szCs w:val="24"/>
        </w:rPr>
        <w:t>s</w:t>
      </w:r>
      <w:r w:rsidRPr="00CF7AA3">
        <w:rPr>
          <w:rFonts w:asciiTheme="majorBidi" w:hAnsiTheme="majorBidi" w:cstheme="majorBidi"/>
          <w:sz w:val="24"/>
          <w:szCs w:val="24"/>
        </w:rPr>
        <w:t xml:space="preserve"> in the data, including those with missing data on the questions regarding democratic ideals. </w:t>
      </w:r>
      <w:r>
        <w:rPr>
          <w:rFonts w:asciiTheme="majorBidi" w:hAnsiTheme="majorBidi" w:cstheme="majorBidi"/>
          <w:sz w:val="24"/>
          <w:szCs w:val="24"/>
        </w:rPr>
        <w:t>We conducted three</w:t>
      </w:r>
      <w:r w:rsidRPr="00CF7AA3">
        <w:rPr>
          <w:rFonts w:asciiTheme="majorBidi" w:hAnsiTheme="majorBidi" w:cstheme="majorBidi"/>
          <w:sz w:val="24"/>
          <w:szCs w:val="24"/>
        </w:rPr>
        <w:t xml:space="preserve"> analyses</w:t>
      </w:r>
      <w:r>
        <w:rPr>
          <w:rFonts w:asciiTheme="majorBidi" w:hAnsiTheme="majorBidi" w:cstheme="majorBidi"/>
          <w:sz w:val="24"/>
          <w:szCs w:val="24"/>
        </w:rPr>
        <w:t xml:space="preserve"> to ascertain the effect of missing data: (a) A</w:t>
      </w:r>
      <w:r w:rsidRPr="00ED4BFE">
        <w:rPr>
          <w:rFonts w:asciiTheme="majorBidi" w:hAnsiTheme="majorBidi" w:cstheme="majorBidi"/>
          <w:sz w:val="24"/>
          <w:szCs w:val="24"/>
        </w:rPr>
        <w:t xml:space="preserve"> listwise deletion of all cases that are missing data on any of the 11 democracy indicators </w:t>
      </w:r>
      <w:r>
        <w:rPr>
          <w:rFonts w:asciiTheme="majorBidi" w:hAnsiTheme="majorBidi" w:cstheme="majorBidi"/>
          <w:sz w:val="24"/>
          <w:szCs w:val="24"/>
        </w:rPr>
        <w:t>(b) Retaining all cases including those missing data on all 11 indicators (c</w:t>
      </w:r>
      <w:r w:rsidRPr="00ED4BFE">
        <w:rPr>
          <w:rFonts w:asciiTheme="majorBidi" w:hAnsiTheme="majorBidi" w:cstheme="majorBidi"/>
          <w:sz w:val="24"/>
          <w:szCs w:val="24"/>
        </w:rPr>
        <w:t>) Retaining cases that have missing d</w:t>
      </w:r>
      <w:r w:rsidRPr="00346A3C">
        <w:rPr>
          <w:rFonts w:asciiTheme="majorBidi" w:hAnsiTheme="majorBidi" w:cstheme="majorBidi"/>
          <w:sz w:val="24"/>
          <w:szCs w:val="24"/>
        </w:rPr>
        <w:t>ata on only one indicator in the battery, thereby analyzing 94.61% of the research population</w:t>
      </w:r>
      <w:r>
        <w:rPr>
          <w:rFonts w:asciiTheme="majorBidi" w:hAnsiTheme="majorBidi" w:cstheme="majorBidi"/>
          <w:sz w:val="24"/>
          <w:szCs w:val="24"/>
        </w:rPr>
        <w:t xml:space="preserve"> (these cases were missing at random across countries and across the 11 democracy indicators)</w:t>
      </w:r>
      <w:r w:rsidRPr="00346A3C">
        <w:rPr>
          <w:rFonts w:asciiTheme="majorBidi" w:hAnsiTheme="majorBidi" w:cstheme="majorBidi"/>
          <w:sz w:val="24"/>
          <w:szCs w:val="24"/>
        </w:rPr>
        <w:t>. Analyses based on these alternate codings of mis</w:t>
      </w:r>
      <w:r w:rsidRPr="00EA7EAA">
        <w:rPr>
          <w:rFonts w:asciiTheme="majorBidi" w:hAnsiTheme="majorBidi" w:cstheme="majorBidi"/>
          <w:sz w:val="24"/>
          <w:szCs w:val="24"/>
        </w:rPr>
        <w:t>sing data yielded the same substantive findings</w:t>
      </w:r>
      <w:r>
        <w:rPr>
          <w:rFonts w:asciiTheme="majorBidi" w:hAnsiTheme="majorBidi" w:cstheme="majorBidi"/>
          <w:sz w:val="24"/>
          <w:szCs w:val="24"/>
        </w:rPr>
        <w:t>, and as noted, the analyses reported in the article are based on option (c)</w:t>
      </w:r>
      <w:r w:rsidRPr="00EA7EAA">
        <w:rPr>
          <w:rFonts w:asciiTheme="majorBidi" w:hAnsiTheme="majorBidi" w:cstheme="majorBidi"/>
          <w:sz w:val="24"/>
          <w:szCs w:val="24"/>
        </w:rPr>
        <w:t>.</w:t>
      </w:r>
    </w:p>
    <w:p w:rsidR="00C2616B" w:rsidRDefault="00C2616B" w:rsidP="00C2616B">
      <w:pPr>
        <w:spacing w:after="0" w:line="240" w:lineRule="auto"/>
        <w:jc w:val="both"/>
        <w:rPr>
          <w:rFonts w:asciiTheme="majorBidi" w:hAnsiTheme="majorBidi" w:cstheme="majorBidi"/>
          <w:sz w:val="24"/>
          <w:szCs w:val="24"/>
        </w:rPr>
      </w:pPr>
    </w:p>
    <w:p w:rsidR="00C2616B" w:rsidRDefault="00C2616B" w:rsidP="0010746B">
      <w:pPr>
        <w:pStyle w:val="ListParagraph"/>
        <w:keepNext/>
        <w:keepLines/>
        <w:spacing w:after="0" w:line="240" w:lineRule="auto"/>
        <w:ind w:left="0"/>
        <w:jc w:val="both"/>
        <w:rPr>
          <w:rFonts w:asciiTheme="majorBidi" w:hAnsiTheme="majorBidi" w:cstheme="majorBidi"/>
          <w:sz w:val="24"/>
          <w:szCs w:val="24"/>
        </w:rPr>
      </w:pPr>
      <w:r>
        <w:rPr>
          <w:rFonts w:asciiTheme="majorBidi" w:hAnsiTheme="majorBidi" w:cstheme="majorBidi"/>
          <w:b/>
          <w:bCs/>
          <w:sz w:val="24"/>
          <w:szCs w:val="24"/>
        </w:rPr>
        <w:lastRenderedPageBreak/>
        <w:t>Democratic ideals indicator coding</w:t>
      </w:r>
      <w:r w:rsidR="00B92A66">
        <w:rPr>
          <w:rFonts w:asciiTheme="majorBidi" w:hAnsiTheme="majorBidi" w:cstheme="majorBidi"/>
          <w:b/>
          <w:bCs/>
          <w:sz w:val="24"/>
          <w:szCs w:val="24"/>
        </w:rPr>
        <w:t xml:space="preserve"> for LCA robustness tests</w:t>
      </w:r>
      <w:r>
        <w:rPr>
          <w:rFonts w:asciiTheme="majorBidi" w:hAnsiTheme="majorBidi" w:cstheme="majorBidi"/>
          <w:b/>
          <w:bCs/>
          <w:sz w:val="24"/>
          <w:szCs w:val="24"/>
        </w:rPr>
        <w:t xml:space="preserve">: </w:t>
      </w:r>
      <w:r w:rsidRPr="00753813">
        <w:rPr>
          <w:rFonts w:asciiTheme="majorBidi" w:hAnsiTheme="majorBidi" w:cstheme="majorBidi"/>
          <w:sz w:val="24"/>
          <w:szCs w:val="24"/>
        </w:rPr>
        <w:t xml:space="preserve">The advantage of recoding the original 11-category items into more parsimonious categories for the latent class analysis is to avoid the problem of sparse data in analyzing categorical variables (Agresti 2007). </w:t>
      </w:r>
      <w:r>
        <w:rPr>
          <w:rFonts w:asciiTheme="majorBidi" w:hAnsiTheme="majorBidi" w:cstheme="majorBidi"/>
          <w:sz w:val="24"/>
          <w:szCs w:val="24"/>
        </w:rPr>
        <w:t>T</w:t>
      </w:r>
      <w:r w:rsidRPr="00753813">
        <w:rPr>
          <w:rFonts w:asciiTheme="majorBidi" w:hAnsiTheme="majorBidi" w:cstheme="majorBidi"/>
          <w:sz w:val="24"/>
          <w:szCs w:val="24"/>
        </w:rPr>
        <w:t xml:space="preserve">he variables in this battery are skewed toward the high end of the 11-point scale, so use of the original 11-category items creates a problem of sparse data. </w:t>
      </w:r>
      <w:r>
        <w:rPr>
          <w:rFonts w:asciiTheme="majorBidi" w:hAnsiTheme="majorBidi" w:cstheme="majorBidi"/>
          <w:sz w:val="24"/>
          <w:szCs w:val="24"/>
        </w:rPr>
        <w:t>T</w:t>
      </w:r>
      <w:r w:rsidRPr="00753813">
        <w:rPr>
          <w:rFonts w:asciiTheme="majorBidi" w:hAnsiTheme="majorBidi" w:cstheme="majorBidi"/>
          <w:sz w:val="24"/>
          <w:szCs w:val="24"/>
        </w:rPr>
        <w:t xml:space="preserve">he 3-point recode </w:t>
      </w:r>
      <w:r>
        <w:rPr>
          <w:rFonts w:asciiTheme="majorBidi" w:hAnsiTheme="majorBidi" w:cstheme="majorBidi"/>
          <w:sz w:val="24"/>
          <w:szCs w:val="24"/>
        </w:rPr>
        <w:t xml:space="preserve">conducted to produce the </w:t>
      </w:r>
      <w:r w:rsidRPr="00753813">
        <w:rPr>
          <w:rFonts w:asciiTheme="majorBidi" w:hAnsiTheme="majorBidi" w:cstheme="majorBidi"/>
          <w:sz w:val="24"/>
          <w:szCs w:val="24"/>
        </w:rPr>
        <w:t>findings reported in this article</w:t>
      </w:r>
      <w:r>
        <w:rPr>
          <w:rFonts w:asciiTheme="majorBidi" w:hAnsiTheme="majorBidi" w:cstheme="majorBidi"/>
          <w:sz w:val="24"/>
          <w:szCs w:val="24"/>
        </w:rPr>
        <w:t xml:space="preserve"> recode </w:t>
      </w:r>
      <w:r w:rsidRPr="00D0436D">
        <w:rPr>
          <w:rFonts w:ascii="Times New Roman" w:eastAsia="Times New Roman" w:hAnsi="Times New Roman" w:cs="Times New Roman"/>
          <w:color w:val="000000"/>
          <w:sz w:val="24"/>
          <w:szCs w:val="24"/>
          <w:lang w:bidi="he-IL"/>
        </w:rPr>
        <w:t xml:space="preserve">0-7 </w:t>
      </w:r>
      <w:r>
        <w:rPr>
          <w:rFonts w:ascii="Times New Roman" w:eastAsia="Times New Roman" w:hAnsi="Times New Roman" w:cs="Times New Roman"/>
          <w:color w:val="000000"/>
          <w:sz w:val="24"/>
          <w:szCs w:val="24"/>
          <w:lang w:bidi="he-IL"/>
        </w:rPr>
        <w:t>to</w:t>
      </w:r>
      <w:r w:rsidRPr="00271345">
        <w:rPr>
          <w:rFonts w:ascii="Times New Roman" w:eastAsia="Times New Roman" w:hAnsi="Times New Roman" w:cs="Times New Roman"/>
          <w:color w:val="000000"/>
          <w:sz w:val="24"/>
          <w:szCs w:val="24"/>
          <w:lang w:bidi="he-IL"/>
        </w:rPr>
        <w:t xml:space="preserve"> 1; 8-9 </w:t>
      </w:r>
      <w:r>
        <w:rPr>
          <w:rFonts w:ascii="Times New Roman" w:eastAsia="Times New Roman" w:hAnsi="Times New Roman" w:cs="Times New Roman"/>
          <w:color w:val="000000"/>
          <w:sz w:val="24"/>
          <w:szCs w:val="24"/>
          <w:lang w:bidi="he-IL"/>
        </w:rPr>
        <w:t xml:space="preserve">to </w:t>
      </w:r>
      <w:r w:rsidRPr="00271345">
        <w:rPr>
          <w:rFonts w:ascii="Times New Roman" w:eastAsia="Times New Roman" w:hAnsi="Times New Roman" w:cs="Times New Roman"/>
          <w:color w:val="000000"/>
          <w:sz w:val="24"/>
          <w:szCs w:val="24"/>
          <w:lang w:bidi="he-IL"/>
        </w:rPr>
        <w:t xml:space="preserve">2; </w:t>
      </w:r>
      <w:r>
        <w:rPr>
          <w:rFonts w:ascii="Times New Roman" w:eastAsia="Times New Roman" w:hAnsi="Times New Roman" w:cs="Times New Roman"/>
          <w:color w:val="000000"/>
          <w:sz w:val="24"/>
          <w:szCs w:val="24"/>
          <w:lang w:bidi="he-IL"/>
        </w:rPr>
        <w:t xml:space="preserve">and </w:t>
      </w:r>
      <w:r w:rsidRPr="00271345">
        <w:rPr>
          <w:rFonts w:ascii="Times New Roman" w:eastAsia="Times New Roman" w:hAnsi="Times New Roman" w:cs="Times New Roman"/>
          <w:color w:val="000000"/>
          <w:sz w:val="24"/>
          <w:szCs w:val="24"/>
          <w:lang w:bidi="he-IL"/>
        </w:rPr>
        <w:t xml:space="preserve">10 </w:t>
      </w:r>
      <w:r>
        <w:rPr>
          <w:rFonts w:ascii="Times New Roman" w:eastAsia="Times New Roman" w:hAnsi="Times New Roman" w:cs="Times New Roman"/>
          <w:color w:val="000000"/>
          <w:sz w:val="24"/>
          <w:szCs w:val="24"/>
          <w:lang w:bidi="he-IL"/>
        </w:rPr>
        <w:t>to</w:t>
      </w:r>
      <w:r w:rsidRPr="00271345">
        <w:rPr>
          <w:rFonts w:ascii="Times New Roman" w:eastAsia="Times New Roman" w:hAnsi="Times New Roman" w:cs="Times New Roman"/>
          <w:color w:val="000000"/>
          <w:sz w:val="24"/>
          <w:szCs w:val="24"/>
          <w:lang w:bidi="he-IL"/>
        </w:rPr>
        <w:t xml:space="preserve"> 3.</w:t>
      </w:r>
      <w:r>
        <w:rPr>
          <w:rFonts w:ascii="Times New Roman" w:eastAsia="Times New Roman" w:hAnsi="Times New Roman" w:cs="Times New Roman"/>
          <w:color w:val="000000"/>
          <w:sz w:val="24"/>
          <w:szCs w:val="24"/>
          <w:lang w:bidi="he-IL"/>
        </w:rPr>
        <w:t xml:space="preserve"> </w:t>
      </w:r>
      <w:r>
        <w:rPr>
          <w:rFonts w:asciiTheme="majorBidi" w:hAnsiTheme="majorBidi" w:cstheme="majorBidi"/>
          <w:sz w:val="24"/>
          <w:szCs w:val="24"/>
        </w:rPr>
        <w:t>W</w:t>
      </w:r>
      <w:r w:rsidRPr="00753813">
        <w:rPr>
          <w:rFonts w:asciiTheme="majorBidi" w:hAnsiTheme="majorBidi" w:cstheme="majorBidi"/>
          <w:sz w:val="24"/>
          <w:szCs w:val="24"/>
        </w:rPr>
        <w:t>e also performed robustness tests to investigate whether the findings were affected by alternate codings, including: the original 11-cateory response items; dichotomous cutoffs at 6, 7, 8, 9, 10, as well as the mean or median of each variable; an alternate 3-point coding (0-8=1, 9=2, 10=3) and a 4-point coding (0-7=1, 8=2, 9=3, 10=4). These tests all yielded similar substantive results as those reported in the article.</w:t>
      </w:r>
    </w:p>
    <w:p w:rsidR="00B92A66" w:rsidRDefault="00B92A66" w:rsidP="0010746B">
      <w:pPr>
        <w:pStyle w:val="ListParagraph"/>
        <w:keepNext/>
        <w:keepLines/>
        <w:spacing w:after="0" w:line="240" w:lineRule="auto"/>
        <w:ind w:left="0"/>
        <w:jc w:val="both"/>
        <w:rPr>
          <w:rFonts w:asciiTheme="majorBidi" w:hAnsiTheme="majorBidi" w:cstheme="majorBidi"/>
          <w:sz w:val="24"/>
          <w:szCs w:val="24"/>
        </w:rPr>
      </w:pPr>
    </w:p>
    <w:p w:rsidR="00B92A66" w:rsidRDefault="00953C1A" w:rsidP="00E92B66">
      <w:pPr>
        <w:pStyle w:val="ListParagraph"/>
        <w:keepNext/>
        <w:keepLines/>
        <w:spacing w:after="0" w:line="240" w:lineRule="auto"/>
        <w:ind w:left="0"/>
        <w:jc w:val="both"/>
        <w:rPr>
          <w:rFonts w:asciiTheme="majorBidi" w:hAnsiTheme="majorBidi" w:cstheme="majorBidi"/>
          <w:sz w:val="24"/>
          <w:szCs w:val="24"/>
        </w:rPr>
      </w:pPr>
      <w:r>
        <w:rPr>
          <w:rFonts w:asciiTheme="majorBidi" w:hAnsiTheme="majorBidi" w:cstheme="majorBidi"/>
          <w:b/>
          <w:bCs/>
          <w:sz w:val="24"/>
          <w:szCs w:val="24"/>
        </w:rPr>
        <w:t>Individual-level variable coding and operationalization</w:t>
      </w:r>
      <w:r>
        <w:rPr>
          <w:rFonts w:asciiTheme="majorBidi" w:hAnsiTheme="majorBidi" w:cstheme="majorBidi"/>
          <w:sz w:val="24"/>
          <w:szCs w:val="24"/>
        </w:rPr>
        <w:t>: All individual-level variables are derived from the European Social Survey, 2012.</w:t>
      </w:r>
      <w:r w:rsidR="00990542">
        <w:rPr>
          <w:rFonts w:asciiTheme="majorBidi" w:hAnsiTheme="majorBidi" w:cstheme="majorBidi"/>
          <w:sz w:val="24"/>
          <w:szCs w:val="24"/>
        </w:rPr>
        <w:t xml:space="preserve"> The coding and operationalization of the main dependent and independent variables (i.e. democratic ideals and political participation) are fully documented in the manusc</w:t>
      </w:r>
      <w:r w:rsidR="0024572E">
        <w:rPr>
          <w:rFonts w:asciiTheme="majorBidi" w:hAnsiTheme="majorBidi" w:cstheme="majorBidi"/>
          <w:sz w:val="24"/>
          <w:szCs w:val="24"/>
        </w:rPr>
        <w:t xml:space="preserve">ript. The following </w:t>
      </w:r>
      <w:r w:rsidR="00630C28">
        <w:rPr>
          <w:rFonts w:asciiTheme="majorBidi" w:hAnsiTheme="majorBidi" w:cstheme="majorBidi"/>
          <w:sz w:val="24"/>
          <w:szCs w:val="24"/>
        </w:rPr>
        <w:t>table</w:t>
      </w:r>
      <w:r w:rsidR="0024572E">
        <w:rPr>
          <w:rFonts w:asciiTheme="majorBidi" w:hAnsiTheme="majorBidi" w:cstheme="majorBidi"/>
          <w:sz w:val="24"/>
          <w:szCs w:val="24"/>
        </w:rPr>
        <w:t xml:space="preserve"> documents the additional individual-level variable measures and rec</w:t>
      </w:r>
      <w:r w:rsidR="00C819E0">
        <w:rPr>
          <w:rFonts w:asciiTheme="majorBidi" w:hAnsiTheme="majorBidi" w:cstheme="majorBidi"/>
          <w:sz w:val="24"/>
          <w:szCs w:val="24"/>
        </w:rPr>
        <w:t>odes when relevant.</w:t>
      </w:r>
    </w:p>
    <w:p w:rsidR="000035A5" w:rsidRDefault="000035A5" w:rsidP="0010746B">
      <w:pPr>
        <w:pStyle w:val="ListParagraph"/>
        <w:keepNext/>
        <w:keepLines/>
        <w:spacing w:after="0" w:line="240" w:lineRule="auto"/>
        <w:ind w:left="0"/>
        <w:jc w:val="both"/>
        <w:rPr>
          <w:rFonts w:asciiTheme="majorBidi" w:hAnsiTheme="majorBidi" w:cstheme="majorBidi"/>
          <w:sz w:val="24"/>
          <w:szCs w:val="24"/>
        </w:rPr>
      </w:pPr>
    </w:p>
    <w:tbl>
      <w:tblPr>
        <w:tblW w:w="8683" w:type="dxa"/>
        <w:tblInd w:w="108" w:type="dxa"/>
        <w:tblLook w:val="04A0" w:firstRow="1" w:lastRow="0" w:firstColumn="1" w:lastColumn="0" w:noHBand="0" w:noVBand="1"/>
      </w:tblPr>
      <w:tblGrid>
        <w:gridCol w:w="3482"/>
        <w:gridCol w:w="5201"/>
      </w:tblGrid>
      <w:tr w:rsidR="00B95846" w:rsidRPr="000035A5" w:rsidTr="00B37C03">
        <w:trPr>
          <w:trHeight w:val="278"/>
        </w:trPr>
        <w:tc>
          <w:tcPr>
            <w:tcW w:w="3482" w:type="dxa"/>
            <w:tcBorders>
              <w:top w:val="single" w:sz="4" w:space="0" w:color="auto"/>
              <w:left w:val="nil"/>
              <w:bottom w:val="single" w:sz="4" w:space="0" w:color="auto"/>
              <w:right w:val="nil"/>
            </w:tcBorders>
            <w:shd w:val="clear" w:color="000000" w:fill="FFFFFF"/>
            <w:noWrap/>
            <w:vAlign w:val="center"/>
            <w:hideMark/>
          </w:tcPr>
          <w:p w:rsidR="00B95846" w:rsidRPr="000035A5" w:rsidRDefault="00B95846" w:rsidP="000035A5">
            <w:pPr>
              <w:tabs>
                <w:tab w:val="left" w:pos="567"/>
              </w:tabs>
              <w:spacing w:after="0" w:line="240" w:lineRule="auto"/>
              <w:rPr>
                <w:rFonts w:ascii="Times New Roman" w:eastAsia="Times New Roman" w:hAnsi="Times New Roman" w:cs="Times New Roman"/>
                <w:b/>
                <w:bCs/>
                <w:color w:val="000000"/>
                <w:sz w:val="20"/>
                <w:szCs w:val="20"/>
              </w:rPr>
            </w:pPr>
            <w:r w:rsidRPr="000035A5">
              <w:rPr>
                <w:rFonts w:ascii="Times New Roman" w:eastAsia="Times New Roman" w:hAnsi="Times New Roman" w:cs="Times New Roman"/>
                <w:b/>
                <w:bCs/>
                <w:color w:val="000000"/>
                <w:sz w:val="20"/>
                <w:szCs w:val="20"/>
              </w:rPr>
              <w:t>Variable</w:t>
            </w:r>
          </w:p>
        </w:tc>
        <w:tc>
          <w:tcPr>
            <w:tcW w:w="5201" w:type="dxa"/>
            <w:tcBorders>
              <w:top w:val="single" w:sz="4" w:space="0" w:color="auto"/>
              <w:left w:val="nil"/>
              <w:bottom w:val="single" w:sz="4" w:space="0" w:color="auto"/>
              <w:right w:val="nil"/>
            </w:tcBorders>
            <w:shd w:val="clear" w:color="000000" w:fill="FFFFFF"/>
            <w:noWrap/>
            <w:vAlign w:val="center"/>
            <w:hideMark/>
          </w:tcPr>
          <w:p w:rsidR="00B95846" w:rsidRPr="000035A5" w:rsidRDefault="00A62778" w:rsidP="00A62778">
            <w:pPr>
              <w:tabs>
                <w:tab w:val="left" w:pos="567"/>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Values</w:t>
            </w:r>
          </w:p>
        </w:tc>
      </w:tr>
      <w:tr w:rsidR="00B95846" w:rsidRPr="001328A4" w:rsidTr="00B37C03">
        <w:trPr>
          <w:trHeight w:val="278"/>
        </w:trPr>
        <w:tc>
          <w:tcPr>
            <w:tcW w:w="3482" w:type="dxa"/>
            <w:tcBorders>
              <w:top w:val="nil"/>
              <w:left w:val="nil"/>
              <w:bottom w:val="nil"/>
              <w:right w:val="nil"/>
            </w:tcBorders>
            <w:shd w:val="clear" w:color="000000" w:fill="FFFFFF"/>
            <w:noWrap/>
            <w:hideMark/>
          </w:tcPr>
          <w:p w:rsidR="00B95846" w:rsidRPr="00BD7B8A" w:rsidRDefault="00B95846"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Sex </w:t>
            </w:r>
          </w:p>
        </w:tc>
        <w:tc>
          <w:tcPr>
            <w:tcW w:w="5201" w:type="dxa"/>
            <w:tcBorders>
              <w:top w:val="nil"/>
              <w:left w:val="nil"/>
              <w:bottom w:val="nil"/>
              <w:right w:val="nil"/>
            </w:tcBorders>
            <w:shd w:val="clear" w:color="000000" w:fill="FFFFFF"/>
            <w:noWrap/>
            <w:hideMark/>
          </w:tcPr>
          <w:p w:rsidR="00B95846" w:rsidRPr="00BD7B8A" w:rsidRDefault="00B95846" w:rsidP="00C24BD0">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 = 1</w:t>
            </w:r>
            <w:r w:rsidR="00C24BD0">
              <w:rPr>
                <w:rFonts w:ascii="Times New Roman" w:eastAsia="Times New Roman" w:hAnsi="Times New Roman" w:cs="Times New Roman"/>
                <w:color w:val="000000"/>
                <w:sz w:val="20"/>
                <w:szCs w:val="20"/>
              </w:rPr>
              <w:t>; Male = 0</w:t>
            </w:r>
          </w:p>
        </w:tc>
      </w:tr>
      <w:tr w:rsidR="00B95846" w:rsidRPr="001328A4" w:rsidTr="00B37C03">
        <w:trPr>
          <w:trHeight w:val="278"/>
        </w:trPr>
        <w:tc>
          <w:tcPr>
            <w:tcW w:w="3482" w:type="dxa"/>
            <w:tcBorders>
              <w:top w:val="nil"/>
              <w:left w:val="nil"/>
              <w:bottom w:val="nil"/>
              <w:right w:val="nil"/>
            </w:tcBorders>
            <w:shd w:val="clear" w:color="000000" w:fill="FFFFFF"/>
            <w:noWrap/>
            <w:hideMark/>
          </w:tcPr>
          <w:p w:rsidR="00B95846" w:rsidRPr="00BD7B8A" w:rsidRDefault="00B95846"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Age</w:t>
            </w:r>
          </w:p>
        </w:tc>
        <w:tc>
          <w:tcPr>
            <w:tcW w:w="5201" w:type="dxa"/>
            <w:tcBorders>
              <w:top w:val="nil"/>
              <w:left w:val="nil"/>
              <w:bottom w:val="nil"/>
              <w:right w:val="nil"/>
            </w:tcBorders>
            <w:shd w:val="clear" w:color="000000" w:fill="FFFFFF"/>
            <w:noWrap/>
          </w:tcPr>
          <w:p w:rsidR="00B95846" w:rsidRPr="00BD7B8A" w:rsidRDefault="00791AD4" w:rsidP="00A62778">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Continuous</w:t>
            </w:r>
          </w:p>
        </w:tc>
      </w:tr>
      <w:tr w:rsidR="00B95846" w:rsidRPr="001328A4" w:rsidTr="00B37C03">
        <w:trPr>
          <w:trHeight w:val="278"/>
        </w:trPr>
        <w:tc>
          <w:tcPr>
            <w:tcW w:w="3482" w:type="dxa"/>
            <w:tcBorders>
              <w:top w:val="nil"/>
              <w:left w:val="nil"/>
              <w:bottom w:val="nil"/>
              <w:right w:val="nil"/>
            </w:tcBorders>
            <w:shd w:val="clear" w:color="000000" w:fill="FFFFFF"/>
            <w:noWrap/>
            <w:hideMark/>
          </w:tcPr>
          <w:p w:rsidR="00B95846" w:rsidRPr="00BD7B8A" w:rsidRDefault="00B95846"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Education</w:t>
            </w:r>
          </w:p>
        </w:tc>
        <w:tc>
          <w:tcPr>
            <w:tcW w:w="5201" w:type="dxa"/>
            <w:tcBorders>
              <w:top w:val="nil"/>
              <w:left w:val="nil"/>
              <w:bottom w:val="nil"/>
              <w:right w:val="nil"/>
            </w:tcBorders>
            <w:shd w:val="clear" w:color="000000" w:fill="FFFFFF"/>
            <w:noWrap/>
          </w:tcPr>
          <w:p w:rsidR="00220D0D" w:rsidRPr="00BD7B8A" w:rsidRDefault="00791AD4" w:rsidP="00B37C03">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Low = </w:t>
            </w:r>
            <w:r w:rsidR="00220D0D">
              <w:rPr>
                <w:rFonts w:ascii="Times New Roman" w:eastAsia="Times New Roman" w:hAnsi="Times New Roman" w:cs="Times New Roman"/>
                <w:color w:val="000000"/>
                <w:sz w:val="20"/>
                <w:szCs w:val="20"/>
              </w:rPr>
              <w:t>Maximum lower secondary</w:t>
            </w:r>
            <w:r w:rsidR="00B37C03">
              <w:rPr>
                <w:rFonts w:ascii="Times New Roman" w:eastAsia="Times New Roman" w:hAnsi="Times New Roman" w:cs="Times New Roman"/>
                <w:color w:val="000000"/>
                <w:sz w:val="20"/>
                <w:szCs w:val="20"/>
              </w:rPr>
              <w:t xml:space="preserve">; </w:t>
            </w:r>
            <w:r w:rsidR="00220D0D">
              <w:rPr>
                <w:rFonts w:ascii="Times New Roman" w:eastAsia="Times New Roman" w:hAnsi="Times New Roman" w:cs="Times New Roman"/>
                <w:color w:val="000000"/>
                <w:sz w:val="20"/>
                <w:szCs w:val="20"/>
              </w:rPr>
              <w:t>Medium = Maximum higher secondary</w:t>
            </w:r>
            <w:r w:rsidR="00B37C03">
              <w:rPr>
                <w:rFonts w:ascii="Times New Roman" w:eastAsia="Times New Roman" w:hAnsi="Times New Roman" w:cs="Times New Roman"/>
                <w:color w:val="000000"/>
                <w:sz w:val="20"/>
                <w:szCs w:val="20"/>
              </w:rPr>
              <w:t xml:space="preserve">; </w:t>
            </w:r>
            <w:r w:rsidR="00220D0D">
              <w:rPr>
                <w:rFonts w:ascii="Times New Roman" w:eastAsia="Times New Roman" w:hAnsi="Times New Roman" w:cs="Times New Roman"/>
                <w:color w:val="000000"/>
                <w:sz w:val="20"/>
                <w:szCs w:val="20"/>
              </w:rPr>
              <w:t xml:space="preserve">High = Advanced vocational and </w:t>
            </w:r>
            <w:r w:rsidR="00246FD7">
              <w:rPr>
                <w:rFonts w:ascii="Times New Roman" w:eastAsia="Times New Roman" w:hAnsi="Times New Roman" w:cs="Times New Roman"/>
                <w:color w:val="000000"/>
                <w:sz w:val="20"/>
                <w:szCs w:val="20"/>
              </w:rPr>
              <w:t>t</w:t>
            </w:r>
            <w:r w:rsidR="00220D0D">
              <w:rPr>
                <w:rFonts w:ascii="Times New Roman" w:eastAsia="Times New Roman" w:hAnsi="Times New Roman" w:cs="Times New Roman"/>
                <w:color w:val="000000"/>
                <w:sz w:val="20"/>
                <w:szCs w:val="20"/>
              </w:rPr>
              <w:t>ertiary</w:t>
            </w:r>
          </w:p>
        </w:tc>
      </w:tr>
      <w:tr w:rsidR="00B95846" w:rsidRPr="001328A4" w:rsidTr="00B37C03">
        <w:trPr>
          <w:trHeight w:val="278"/>
        </w:trPr>
        <w:tc>
          <w:tcPr>
            <w:tcW w:w="3482" w:type="dxa"/>
            <w:tcBorders>
              <w:top w:val="nil"/>
              <w:left w:val="nil"/>
              <w:bottom w:val="nil"/>
              <w:right w:val="nil"/>
            </w:tcBorders>
            <w:shd w:val="clear" w:color="000000" w:fill="FFFFFF"/>
            <w:noWrap/>
            <w:hideMark/>
          </w:tcPr>
          <w:p w:rsidR="00B95846" w:rsidRPr="00BD7B8A" w:rsidRDefault="00B95846" w:rsidP="00A81044">
            <w:pPr>
              <w:tabs>
                <w:tab w:val="left" w:pos="567"/>
              </w:tabs>
              <w:spacing w:after="0" w:line="240" w:lineRule="auto"/>
              <w:rPr>
                <w:rFonts w:ascii="Times New Roman" w:eastAsia="Times New Roman" w:hAnsi="Times New Roman" w:cs="Times New Roman"/>
                <w:color w:val="000000"/>
                <w:sz w:val="20"/>
                <w:szCs w:val="20"/>
              </w:rPr>
            </w:pPr>
            <w:r w:rsidRPr="00BD7B8A">
              <w:rPr>
                <w:rFonts w:ascii="Times New Roman" w:eastAsia="Times New Roman" w:hAnsi="Times New Roman" w:cs="Times New Roman"/>
                <w:color w:val="000000"/>
                <w:sz w:val="20"/>
                <w:szCs w:val="20"/>
              </w:rPr>
              <w:t>Left-right ideology</w:t>
            </w:r>
          </w:p>
        </w:tc>
        <w:tc>
          <w:tcPr>
            <w:tcW w:w="5201" w:type="dxa"/>
            <w:tcBorders>
              <w:top w:val="nil"/>
              <w:left w:val="nil"/>
              <w:bottom w:val="nil"/>
              <w:right w:val="nil"/>
            </w:tcBorders>
            <w:shd w:val="clear" w:color="000000" w:fill="FFFFFF"/>
            <w:noWrap/>
            <w:hideMark/>
          </w:tcPr>
          <w:p w:rsidR="00B95846" w:rsidRPr="00BD7B8A" w:rsidRDefault="009C5D6A" w:rsidP="009C5D6A">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to 10 scale, 0=left, 10=right</w:t>
            </w:r>
          </w:p>
        </w:tc>
      </w:tr>
      <w:tr w:rsidR="00B95846" w:rsidRPr="001328A4" w:rsidTr="00B37C03">
        <w:trPr>
          <w:trHeight w:val="278"/>
        </w:trPr>
        <w:tc>
          <w:tcPr>
            <w:tcW w:w="3482" w:type="dxa"/>
            <w:tcBorders>
              <w:top w:val="nil"/>
              <w:left w:val="nil"/>
              <w:bottom w:val="nil"/>
              <w:right w:val="nil"/>
            </w:tcBorders>
            <w:shd w:val="clear" w:color="000000" w:fill="FFFFFF"/>
            <w:noWrap/>
          </w:tcPr>
          <w:p w:rsidR="00B95846" w:rsidRPr="000076E2" w:rsidRDefault="00D82E52" w:rsidP="00A81044">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00B95846" w:rsidRPr="000076E2">
              <w:rPr>
                <w:rFonts w:ascii="Times New Roman" w:eastAsia="Times New Roman" w:hAnsi="Times New Roman" w:cs="Times New Roman"/>
                <w:color w:val="000000"/>
                <w:sz w:val="20"/>
                <w:szCs w:val="20"/>
              </w:rPr>
              <w:t>ncome feeling</w:t>
            </w:r>
          </w:p>
        </w:tc>
        <w:tc>
          <w:tcPr>
            <w:tcW w:w="5201" w:type="dxa"/>
            <w:tcBorders>
              <w:top w:val="nil"/>
              <w:left w:val="nil"/>
              <w:bottom w:val="nil"/>
              <w:right w:val="nil"/>
            </w:tcBorders>
            <w:shd w:val="clear" w:color="000000" w:fill="FFFFFF"/>
            <w:noWrap/>
          </w:tcPr>
          <w:p w:rsidR="00AA29F8" w:rsidRPr="00BD7B8A" w:rsidRDefault="00F972C7" w:rsidP="00B37C03">
            <w:pPr>
              <w:tabs>
                <w:tab w:val="left" w:pos="567"/>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Respondents’ feeling about household income</w:t>
            </w:r>
            <w:r w:rsidR="00B37C03">
              <w:rPr>
                <w:rFonts w:ascii="Times New Roman" w:eastAsia="Times New Roman" w:hAnsi="Times New Roman" w:cs="Times New Roman"/>
                <w:color w:val="000000"/>
                <w:sz w:val="20"/>
                <w:szCs w:val="20"/>
              </w:rPr>
              <w:t xml:space="preserve">: </w:t>
            </w:r>
            <w:r w:rsidR="00AA29F8">
              <w:rPr>
                <w:rFonts w:ascii="Times New Roman" w:eastAsia="Times New Roman" w:hAnsi="Times New Roman" w:cs="Times New Roman"/>
                <w:color w:val="000000"/>
                <w:sz w:val="20"/>
                <w:szCs w:val="20"/>
              </w:rPr>
              <w:t>1= Very difficult</w:t>
            </w:r>
            <w:r w:rsidR="00B56B19">
              <w:rPr>
                <w:rFonts w:ascii="Times New Roman" w:eastAsia="Times New Roman" w:hAnsi="Times New Roman" w:cs="Times New Roman"/>
                <w:color w:val="000000"/>
                <w:sz w:val="20"/>
                <w:szCs w:val="20"/>
              </w:rPr>
              <w:t xml:space="preserve">; </w:t>
            </w:r>
            <w:r w:rsidR="00AA29F8">
              <w:rPr>
                <w:rFonts w:ascii="Times New Roman" w:eastAsia="Times New Roman" w:hAnsi="Times New Roman" w:cs="Times New Roman"/>
                <w:color w:val="000000"/>
                <w:sz w:val="20"/>
                <w:szCs w:val="20"/>
              </w:rPr>
              <w:t>2 = Difficult</w:t>
            </w:r>
            <w:r w:rsidR="00B56B19">
              <w:rPr>
                <w:rFonts w:ascii="Times New Roman" w:eastAsia="Times New Roman" w:hAnsi="Times New Roman" w:cs="Times New Roman"/>
                <w:color w:val="000000"/>
                <w:sz w:val="20"/>
                <w:szCs w:val="20"/>
              </w:rPr>
              <w:t xml:space="preserve">’ </w:t>
            </w:r>
            <w:r w:rsidR="00AA29F8">
              <w:rPr>
                <w:rFonts w:ascii="Times New Roman" w:eastAsia="Times New Roman" w:hAnsi="Times New Roman" w:cs="Times New Roman"/>
                <w:color w:val="000000"/>
                <w:sz w:val="20"/>
                <w:szCs w:val="20"/>
              </w:rPr>
              <w:t>3 = Coping</w:t>
            </w:r>
            <w:r w:rsidR="00B56B19">
              <w:rPr>
                <w:rFonts w:ascii="Times New Roman" w:eastAsia="Times New Roman" w:hAnsi="Times New Roman" w:cs="Times New Roman"/>
                <w:color w:val="000000"/>
                <w:sz w:val="20"/>
                <w:szCs w:val="20"/>
              </w:rPr>
              <w:t xml:space="preserve">; </w:t>
            </w:r>
            <w:r w:rsidR="00AA29F8">
              <w:rPr>
                <w:rFonts w:ascii="Times New Roman" w:eastAsia="Times New Roman" w:hAnsi="Times New Roman" w:cs="Times New Roman"/>
                <w:color w:val="000000"/>
                <w:sz w:val="20"/>
                <w:szCs w:val="20"/>
              </w:rPr>
              <w:t>4 = Living Comfortably</w:t>
            </w:r>
          </w:p>
        </w:tc>
      </w:tr>
    </w:tbl>
    <w:p w:rsidR="000035A5" w:rsidRDefault="000035A5" w:rsidP="0010746B">
      <w:pPr>
        <w:pStyle w:val="ListParagraph"/>
        <w:keepNext/>
        <w:keepLines/>
        <w:spacing w:after="0" w:line="240" w:lineRule="auto"/>
        <w:ind w:left="0"/>
        <w:jc w:val="both"/>
        <w:rPr>
          <w:rFonts w:asciiTheme="majorBidi" w:hAnsiTheme="majorBidi" w:cstheme="majorBidi"/>
          <w:sz w:val="24"/>
          <w:szCs w:val="24"/>
        </w:rPr>
      </w:pPr>
    </w:p>
    <w:p w:rsidR="004732AB" w:rsidRDefault="00086789" w:rsidP="009777DC">
      <w:pPr>
        <w:pStyle w:val="ListParagraph"/>
        <w:keepNext/>
        <w:keepLines/>
        <w:spacing w:after="0" w:line="240" w:lineRule="auto"/>
        <w:ind w:left="0"/>
        <w:jc w:val="both"/>
        <w:rPr>
          <w:rFonts w:asciiTheme="majorBidi" w:hAnsiTheme="majorBidi" w:cstheme="majorBidi"/>
          <w:sz w:val="24"/>
          <w:szCs w:val="24"/>
        </w:rPr>
      </w:pPr>
      <w:r w:rsidRPr="0016394B">
        <w:rPr>
          <w:rFonts w:asciiTheme="majorBidi" w:hAnsiTheme="majorBidi" w:cstheme="majorBidi"/>
          <w:b/>
          <w:bCs/>
          <w:sz w:val="24"/>
          <w:szCs w:val="24"/>
        </w:rPr>
        <w:t xml:space="preserve">Country-level </w:t>
      </w:r>
      <w:r w:rsidR="00087268">
        <w:rPr>
          <w:rFonts w:asciiTheme="majorBidi" w:hAnsiTheme="majorBidi" w:cstheme="majorBidi"/>
          <w:b/>
          <w:bCs/>
          <w:sz w:val="24"/>
          <w:szCs w:val="24"/>
        </w:rPr>
        <w:t xml:space="preserve">variable </w:t>
      </w:r>
      <w:r w:rsidRPr="0016394B">
        <w:rPr>
          <w:rFonts w:asciiTheme="majorBidi" w:hAnsiTheme="majorBidi" w:cstheme="majorBidi"/>
          <w:b/>
          <w:bCs/>
          <w:sz w:val="24"/>
          <w:szCs w:val="24"/>
        </w:rPr>
        <w:t>measures and sources:</w:t>
      </w:r>
      <w:r w:rsidR="004732AB">
        <w:rPr>
          <w:rFonts w:asciiTheme="majorBidi" w:hAnsiTheme="majorBidi" w:cstheme="majorBidi"/>
          <w:b/>
          <w:bCs/>
          <w:sz w:val="24"/>
          <w:szCs w:val="24"/>
        </w:rPr>
        <w:t xml:space="preserve"> </w:t>
      </w:r>
      <w:r w:rsidR="00331394">
        <w:rPr>
          <w:rFonts w:asciiTheme="majorBidi" w:hAnsiTheme="majorBidi" w:cstheme="majorBidi"/>
          <w:sz w:val="24"/>
          <w:szCs w:val="24"/>
        </w:rPr>
        <w:t>The country-level variable sources and operationalization are documented in the</w:t>
      </w:r>
      <w:r w:rsidR="009F1115">
        <w:rPr>
          <w:rFonts w:asciiTheme="majorBidi" w:hAnsiTheme="majorBidi" w:cstheme="majorBidi"/>
          <w:sz w:val="24"/>
          <w:szCs w:val="24"/>
        </w:rPr>
        <w:t xml:space="preserve"> article</w:t>
      </w:r>
      <w:r w:rsidR="00331394">
        <w:rPr>
          <w:rFonts w:asciiTheme="majorBidi" w:hAnsiTheme="majorBidi" w:cstheme="majorBidi"/>
          <w:sz w:val="24"/>
          <w:szCs w:val="24"/>
        </w:rPr>
        <w:t>.</w:t>
      </w:r>
      <w:r w:rsidR="001813EB">
        <w:rPr>
          <w:rFonts w:asciiTheme="majorBidi" w:hAnsiTheme="majorBidi" w:cstheme="majorBidi"/>
          <w:sz w:val="24"/>
          <w:szCs w:val="24"/>
        </w:rPr>
        <w:t xml:space="preserve"> As noted, a country-level composite variable was created as a linear combination of the separate country-level variables</w:t>
      </w:r>
      <w:r w:rsidR="003C739A">
        <w:rPr>
          <w:rFonts w:asciiTheme="majorBidi" w:hAnsiTheme="majorBidi" w:cstheme="majorBidi"/>
          <w:sz w:val="24"/>
          <w:szCs w:val="24"/>
        </w:rPr>
        <w:t xml:space="preserve"> to create an overall summary of ‘advanced democracies’</w:t>
      </w:r>
      <w:r w:rsidR="00DE58C0">
        <w:rPr>
          <w:rFonts w:asciiTheme="majorBidi" w:hAnsiTheme="majorBidi" w:cstheme="majorBidi"/>
          <w:sz w:val="24"/>
          <w:szCs w:val="24"/>
        </w:rPr>
        <w:t xml:space="preserve">. Findings </w:t>
      </w:r>
      <w:r w:rsidR="00B71565">
        <w:rPr>
          <w:rFonts w:asciiTheme="majorBidi" w:hAnsiTheme="majorBidi" w:cstheme="majorBidi"/>
          <w:sz w:val="24"/>
          <w:szCs w:val="24"/>
        </w:rPr>
        <w:t>using t</w:t>
      </w:r>
      <w:r w:rsidR="00DE58C0">
        <w:rPr>
          <w:rFonts w:asciiTheme="majorBidi" w:hAnsiTheme="majorBidi" w:cstheme="majorBidi"/>
          <w:sz w:val="24"/>
          <w:szCs w:val="24"/>
        </w:rPr>
        <w:t xml:space="preserve">he </w:t>
      </w:r>
      <w:r w:rsidR="009777DC">
        <w:rPr>
          <w:rFonts w:asciiTheme="majorBidi" w:hAnsiTheme="majorBidi" w:cstheme="majorBidi"/>
          <w:sz w:val="24"/>
          <w:szCs w:val="24"/>
        </w:rPr>
        <w:t xml:space="preserve">composite </w:t>
      </w:r>
      <w:r w:rsidR="00DE58C0">
        <w:rPr>
          <w:rFonts w:asciiTheme="majorBidi" w:hAnsiTheme="majorBidi" w:cstheme="majorBidi"/>
          <w:sz w:val="24"/>
          <w:szCs w:val="24"/>
        </w:rPr>
        <w:t xml:space="preserve">variable based on all five country-level variables were substantively indistinguishable from findings </w:t>
      </w:r>
      <w:r w:rsidR="009777DC">
        <w:rPr>
          <w:rFonts w:asciiTheme="majorBidi" w:hAnsiTheme="majorBidi" w:cstheme="majorBidi"/>
          <w:sz w:val="24"/>
          <w:szCs w:val="24"/>
        </w:rPr>
        <w:t>that used</w:t>
      </w:r>
      <w:r w:rsidR="00DE58C0">
        <w:rPr>
          <w:rFonts w:asciiTheme="majorBidi" w:hAnsiTheme="majorBidi" w:cstheme="majorBidi"/>
          <w:sz w:val="24"/>
          <w:szCs w:val="24"/>
        </w:rPr>
        <w:t xml:space="preserve"> a country-level composite that excludes the </w:t>
      </w:r>
      <w:r w:rsidR="00B71565">
        <w:rPr>
          <w:rFonts w:asciiTheme="majorBidi" w:hAnsiTheme="majorBidi" w:cstheme="majorBidi"/>
          <w:sz w:val="24"/>
          <w:szCs w:val="24"/>
        </w:rPr>
        <w:t xml:space="preserve">Gini coefficient </w:t>
      </w:r>
      <w:r w:rsidR="00DE58C0">
        <w:rPr>
          <w:rFonts w:asciiTheme="majorBidi" w:hAnsiTheme="majorBidi" w:cstheme="majorBidi"/>
          <w:sz w:val="24"/>
          <w:szCs w:val="24"/>
        </w:rPr>
        <w:t>variable</w:t>
      </w:r>
      <w:r w:rsidR="00B71565">
        <w:rPr>
          <w:rFonts w:asciiTheme="majorBidi" w:hAnsiTheme="majorBidi" w:cstheme="majorBidi"/>
          <w:sz w:val="24"/>
          <w:szCs w:val="24"/>
        </w:rPr>
        <w:t>,</w:t>
      </w:r>
      <w:r w:rsidR="00DE58C0">
        <w:rPr>
          <w:rFonts w:asciiTheme="majorBidi" w:hAnsiTheme="majorBidi" w:cstheme="majorBidi"/>
          <w:sz w:val="24"/>
          <w:szCs w:val="24"/>
        </w:rPr>
        <w:t xml:space="preserve"> </w:t>
      </w:r>
      <w:r w:rsidR="009777DC">
        <w:rPr>
          <w:rFonts w:asciiTheme="majorBidi" w:hAnsiTheme="majorBidi" w:cstheme="majorBidi"/>
          <w:sz w:val="24"/>
          <w:szCs w:val="24"/>
        </w:rPr>
        <w:t xml:space="preserve">which </w:t>
      </w:r>
      <w:r w:rsidR="00B71565">
        <w:rPr>
          <w:rFonts w:asciiTheme="majorBidi" w:hAnsiTheme="majorBidi" w:cstheme="majorBidi"/>
          <w:sz w:val="24"/>
          <w:szCs w:val="24"/>
        </w:rPr>
        <w:t xml:space="preserve">is not available in eight countries in the study (see footnote 3). The manuscript therefore presents findings using </w:t>
      </w:r>
      <w:r w:rsidR="00697807">
        <w:rPr>
          <w:rFonts w:asciiTheme="majorBidi" w:hAnsiTheme="majorBidi" w:cstheme="majorBidi"/>
          <w:sz w:val="24"/>
          <w:szCs w:val="24"/>
        </w:rPr>
        <w:t xml:space="preserve">the </w:t>
      </w:r>
      <w:r w:rsidR="007641F0">
        <w:rPr>
          <w:rFonts w:asciiTheme="majorBidi" w:hAnsiTheme="majorBidi" w:cstheme="majorBidi"/>
          <w:sz w:val="24"/>
          <w:szCs w:val="24"/>
        </w:rPr>
        <w:t xml:space="preserve">composite </w:t>
      </w:r>
      <w:r w:rsidR="00B71565">
        <w:rPr>
          <w:rFonts w:asciiTheme="majorBidi" w:hAnsiTheme="majorBidi" w:cstheme="majorBidi"/>
          <w:sz w:val="24"/>
          <w:szCs w:val="24"/>
        </w:rPr>
        <w:t>variable based on four c</w:t>
      </w:r>
      <w:r w:rsidR="00C74625">
        <w:rPr>
          <w:rFonts w:asciiTheme="majorBidi" w:hAnsiTheme="majorBidi" w:cstheme="majorBidi"/>
          <w:sz w:val="24"/>
          <w:szCs w:val="24"/>
        </w:rPr>
        <w:t xml:space="preserve">ountry-level variables, and </w:t>
      </w:r>
      <w:r w:rsidR="00B71565">
        <w:rPr>
          <w:rFonts w:asciiTheme="majorBidi" w:hAnsiTheme="majorBidi" w:cstheme="majorBidi"/>
          <w:sz w:val="24"/>
          <w:szCs w:val="24"/>
        </w:rPr>
        <w:t>p</w:t>
      </w:r>
      <w:r w:rsidR="003C739A">
        <w:rPr>
          <w:rFonts w:asciiTheme="majorBidi" w:hAnsiTheme="majorBidi" w:cstheme="majorBidi"/>
          <w:sz w:val="24"/>
          <w:szCs w:val="24"/>
        </w:rPr>
        <w:t xml:space="preserve">rinciple component analysis </w:t>
      </w:r>
      <w:r w:rsidR="001D17B9">
        <w:rPr>
          <w:rFonts w:asciiTheme="majorBidi" w:hAnsiTheme="majorBidi" w:cstheme="majorBidi"/>
          <w:sz w:val="24"/>
          <w:szCs w:val="24"/>
        </w:rPr>
        <w:t xml:space="preserve">output </w:t>
      </w:r>
      <w:r w:rsidR="00B71565">
        <w:rPr>
          <w:rFonts w:asciiTheme="majorBidi" w:hAnsiTheme="majorBidi" w:cstheme="majorBidi"/>
          <w:sz w:val="24"/>
          <w:szCs w:val="24"/>
        </w:rPr>
        <w:t xml:space="preserve">for this variable </w:t>
      </w:r>
      <w:r w:rsidR="00726525">
        <w:rPr>
          <w:rFonts w:asciiTheme="majorBidi" w:hAnsiTheme="majorBidi" w:cstheme="majorBidi"/>
          <w:sz w:val="24"/>
          <w:szCs w:val="24"/>
        </w:rPr>
        <w:t>is documented below</w:t>
      </w:r>
      <w:r w:rsidR="00140758">
        <w:rPr>
          <w:rFonts w:asciiTheme="majorBidi" w:hAnsiTheme="majorBidi" w:cstheme="majorBidi"/>
          <w:sz w:val="24"/>
          <w:szCs w:val="24"/>
        </w:rPr>
        <w:t>:</w:t>
      </w:r>
    </w:p>
    <w:p w:rsidR="00B56B19" w:rsidRPr="00726525" w:rsidRDefault="00B56B19" w:rsidP="00331394">
      <w:pPr>
        <w:pStyle w:val="ListParagraph"/>
        <w:keepNext/>
        <w:keepLines/>
        <w:spacing w:after="0" w:line="240" w:lineRule="auto"/>
        <w:ind w:left="0"/>
        <w:jc w:val="both"/>
        <w:rPr>
          <w:rFonts w:asciiTheme="majorBidi" w:hAnsiTheme="majorBidi" w:cstheme="majorBidi"/>
          <w:sz w:val="20"/>
          <w:szCs w:val="20"/>
        </w:rPr>
      </w:pPr>
    </w:p>
    <w:tbl>
      <w:tblPr>
        <w:tblW w:w="7620" w:type="dxa"/>
        <w:tblLook w:val="04A0" w:firstRow="1" w:lastRow="0" w:firstColumn="1" w:lastColumn="0" w:noHBand="0" w:noVBand="1"/>
      </w:tblPr>
      <w:tblGrid>
        <w:gridCol w:w="3640"/>
        <w:gridCol w:w="960"/>
        <w:gridCol w:w="520"/>
        <w:gridCol w:w="960"/>
        <w:gridCol w:w="580"/>
        <w:gridCol w:w="960"/>
      </w:tblGrid>
      <w:tr w:rsidR="00B56B19" w:rsidRPr="00B56B19" w:rsidTr="00B56B19">
        <w:trPr>
          <w:trHeight w:val="300"/>
        </w:trPr>
        <w:tc>
          <w:tcPr>
            <w:tcW w:w="364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Principal components/correlation</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Number</w:t>
            </w:r>
          </w:p>
        </w:tc>
        <w:tc>
          <w:tcPr>
            <w:tcW w:w="5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of</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obs</w:t>
            </w:r>
          </w:p>
        </w:tc>
        <w:tc>
          <w:tcPr>
            <w:tcW w:w="58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53,921</w:t>
            </w:r>
          </w:p>
        </w:tc>
      </w:tr>
      <w:tr w:rsidR="00B56B19" w:rsidRPr="00B56B19" w:rsidTr="00B56B19">
        <w:trPr>
          <w:trHeight w:val="300"/>
        </w:trPr>
        <w:tc>
          <w:tcPr>
            <w:tcW w:w="364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Number</w:t>
            </w:r>
          </w:p>
        </w:tc>
        <w:tc>
          <w:tcPr>
            <w:tcW w:w="5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of</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w:t>
            </w:r>
          </w:p>
        </w:tc>
        <w:tc>
          <w:tcPr>
            <w:tcW w:w="58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4</w:t>
            </w:r>
          </w:p>
        </w:tc>
      </w:tr>
      <w:tr w:rsidR="00B56B19" w:rsidRPr="00B56B19" w:rsidTr="00B56B19">
        <w:trPr>
          <w:trHeight w:val="300"/>
        </w:trPr>
        <w:tc>
          <w:tcPr>
            <w:tcW w:w="364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Trace</w:t>
            </w:r>
          </w:p>
        </w:tc>
        <w:tc>
          <w:tcPr>
            <w:tcW w:w="5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4</w:t>
            </w:r>
          </w:p>
        </w:tc>
      </w:tr>
      <w:tr w:rsidR="00B56B19" w:rsidRPr="00B56B19" w:rsidTr="00B56B19">
        <w:trPr>
          <w:trHeight w:val="300"/>
        </w:trPr>
        <w:tc>
          <w:tcPr>
            <w:tcW w:w="364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Rotation: (unrotated = principal)</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Rho</w:t>
            </w:r>
          </w:p>
        </w:tc>
        <w:tc>
          <w:tcPr>
            <w:tcW w:w="5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w:t>
            </w:r>
          </w:p>
        </w:tc>
        <w:tc>
          <w:tcPr>
            <w:tcW w:w="96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right"/>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1</w:t>
            </w:r>
          </w:p>
        </w:tc>
      </w:tr>
    </w:tbl>
    <w:p w:rsidR="002331A7" w:rsidRPr="00726525" w:rsidRDefault="002331A7" w:rsidP="00331394">
      <w:pPr>
        <w:pStyle w:val="ListParagraph"/>
        <w:keepNext/>
        <w:keepLines/>
        <w:spacing w:after="0" w:line="240" w:lineRule="auto"/>
        <w:ind w:left="0"/>
        <w:jc w:val="both"/>
        <w:rPr>
          <w:rFonts w:asciiTheme="majorBidi" w:hAnsiTheme="majorBidi" w:cstheme="majorBidi"/>
          <w:sz w:val="20"/>
          <w:szCs w:val="20"/>
        </w:rPr>
      </w:pPr>
    </w:p>
    <w:tbl>
      <w:tblPr>
        <w:tblW w:w="7120" w:type="dxa"/>
        <w:tblLook w:val="04A0" w:firstRow="1" w:lastRow="0" w:firstColumn="1" w:lastColumn="0" w:noHBand="0" w:noVBand="1"/>
      </w:tblPr>
      <w:tblGrid>
        <w:gridCol w:w="1400"/>
        <w:gridCol w:w="1420"/>
        <w:gridCol w:w="1500"/>
        <w:gridCol w:w="1400"/>
        <w:gridCol w:w="1400"/>
      </w:tblGrid>
      <w:tr w:rsidR="00B56B19" w:rsidRPr="00B56B19" w:rsidTr="00B56B19">
        <w:trPr>
          <w:trHeight w:val="300"/>
        </w:trPr>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Component</w:t>
            </w:r>
          </w:p>
        </w:tc>
        <w:tc>
          <w:tcPr>
            <w:tcW w:w="14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Eigenvalue</w:t>
            </w:r>
          </w:p>
        </w:tc>
        <w:tc>
          <w:tcPr>
            <w:tcW w:w="15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Difference</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Proportion</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Cumulative</w:t>
            </w:r>
          </w:p>
        </w:tc>
      </w:tr>
      <w:tr w:rsidR="00B56B19" w:rsidRPr="00B56B19" w:rsidTr="00B56B19">
        <w:trPr>
          <w:trHeight w:val="300"/>
        </w:trPr>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Comp1</w:t>
            </w:r>
          </w:p>
        </w:tc>
        <w:tc>
          <w:tcPr>
            <w:tcW w:w="14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3.331</w:t>
            </w:r>
          </w:p>
        </w:tc>
        <w:tc>
          <w:tcPr>
            <w:tcW w:w="15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2.953</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0.833</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0.833</w:t>
            </w:r>
          </w:p>
        </w:tc>
      </w:tr>
      <w:tr w:rsidR="00B56B19" w:rsidRPr="00B56B19" w:rsidTr="00B56B19">
        <w:trPr>
          <w:trHeight w:val="300"/>
        </w:trPr>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Comp2</w:t>
            </w:r>
          </w:p>
        </w:tc>
        <w:tc>
          <w:tcPr>
            <w:tcW w:w="14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0.378</w:t>
            </w:r>
          </w:p>
        </w:tc>
        <w:tc>
          <w:tcPr>
            <w:tcW w:w="15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0.203</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0.095</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0.927</w:t>
            </w:r>
          </w:p>
        </w:tc>
      </w:tr>
      <w:tr w:rsidR="00B56B19" w:rsidRPr="00B56B19" w:rsidTr="00B56B19">
        <w:trPr>
          <w:trHeight w:val="300"/>
        </w:trPr>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Comp3</w:t>
            </w:r>
          </w:p>
        </w:tc>
        <w:tc>
          <w:tcPr>
            <w:tcW w:w="14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0.175</w:t>
            </w:r>
          </w:p>
        </w:tc>
        <w:tc>
          <w:tcPr>
            <w:tcW w:w="15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0.060</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0.044</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0.971</w:t>
            </w:r>
          </w:p>
        </w:tc>
      </w:tr>
      <w:tr w:rsidR="00B56B19" w:rsidRPr="00B56B19" w:rsidTr="00B56B19">
        <w:trPr>
          <w:trHeight w:val="300"/>
        </w:trPr>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Comp4</w:t>
            </w:r>
          </w:p>
        </w:tc>
        <w:tc>
          <w:tcPr>
            <w:tcW w:w="142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0.115</w:t>
            </w:r>
          </w:p>
        </w:tc>
        <w:tc>
          <w:tcPr>
            <w:tcW w:w="15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0.029</w:t>
            </w:r>
          </w:p>
        </w:tc>
        <w:tc>
          <w:tcPr>
            <w:tcW w:w="1400" w:type="dxa"/>
            <w:tcBorders>
              <w:top w:val="nil"/>
              <w:left w:val="nil"/>
              <w:bottom w:val="nil"/>
              <w:right w:val="nil"/>
            </w:tcBorders>
            <w:shd w:val="clear" w:color="auto" w:fill="auto"/>
            <w:noWrap/>
            <w:vAlign w:val="bottom"/>
            <w:hideMark/>
          </w:tcPr>
          <w:p w:rsidR="00B56B19" w:rsidRPr="00B56B19" w:rsidRDefault="00B56B19" w:rsidP="00B56B19">
            <w:pPr>
              <w:spacing w:after="0" w:line="240" w:lineRule="auto"/>
              <w:jc w:val="center"/>
              <w:rPr>
                <w:rFonts w:ascii="Calibri" w:eastAsia="Times New Roman" w:hAnsi="Calibri" w:cs="Times New Roman"/>
                <w:color w:val="000000"/>
                <w:sz w:val="20"/>
                <w:szCs w:val="20"/>
              </w:rPr>
            </w:pPr>
            <w:r w:rsidRPr="00B56B19">
              <w:rPr>
                <w:rFonts w:ascii="Calibri" w:eastAsia="Times New Roman" w:hAnsi="Calibri" w:cs="Times New Roman"/>
                <w:color w:val="000000"/>
                <w:sz w:val="20"/>
                <w:szCs w:val="20"/>
              </w:rPr>
              <w:t>1.000</w:t>
            </w:r>
          </w:p>
        </w:tc>
      </w:tr>
    </w:tbl>
    <w:p w:rsidR="00E84ABB" w:rsidRDefault="00E84ABB" w:rsidP="00E70B87">
      <w:pPr>
        <w:tabs>
          <w:tab w:val="left" w:pos="567"/>
        </w:tabs>
        <w:spacing w:after="0" w:line="240" w:lineRule="auto"/>
        <w:ind w:left="-360"/>
        <w:jc w:val="both"/>
        <w:rPr>
          <w:rFonts w:ascii="Times New Roman" w:hAnsi="Times New Roman" w:cs="Times New Roman"/>
          <w:b/>
          <w:bCs/>
          <w:sz w:val="24"/>
          <w:szCs w:val="24"/>
        </w:rPr>
      </w:pPr>
    </w:p>
    <w:p w:rsidR="00E84ABB" w:rsidRDefault="00E84ABB">
      <w:pPr>
        <w:rPr>
          <w:rFonts w:ascii="Times New Roman" w:hAnsi="Times New Roman" w:cs="Times New Roman"/>
          <w:b/>
          <w:bCs/>
          <w:sz w:val="24"/>
          <w:szCs w:val="24"/>
        </w:rPr>
      </w:pPr>
      <w:r>
        <w:rPr>
          <w:rFonts w:ascii="Times New Roman" w:hAnsi="Times New Roman" w:cs="Times New Roman"/>
          <w:b/>
          <w:bCs/>
          <w:sz w:val="24"/>
          <w:szCs w:val="24"/>
        </w:rPr>
        <w:br w:type="page"/>
      </w:r>
    </w:p>
    <w:p w:rsidR="00E70B87" w:rsidRDefault="00D47C10" w:rsidP="00E70B87">
      <w:pPr>
        <w:tabs>
          <w:tab w:val="left" w:pos="567"/>
        </w:tabs>
        <w:spacing w:after="0"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0F086C">
        <w:rPr>
          <w:rFonts w:ascii="Times New Roman" w:hAnsi="Times New Roman" w:cs="Times New Roman"/>
          <w:b/>
          <w:bCs/>
          <w:sz w:val="24"/>
          <w:szCs w:val="24"/>
        </w:rPr>
        <w:t>V. Regression analyses</w:t>
      </w:r>
      <w:r w:rsidR="004E1944">
        <w:rPr>
          <w:rFonts w:ascii="Times New Roman" w:hAnsi="Times New Roman" w:cs="Times New Roman"/>
          <w:b/>
          <w:bCs/>
          <w:sz w:val="24"/>
          <w:szCs w:val="24"/>
        </w:rPr>
        <w:t>,</w:t>
      </w:r>
      <w:r w:rsidR="000F086C">
        <w:rPr>
          <w:rFonts w:ascii="Times New Roman" w:hAnsi="Times New Roman" w:cs="Times New Roman"/>
          <w:b/>
          <w:bCs/>
          <w:sz w:val="24"/>
          <w:szCs w:val="24"/>
        </w:rPr>
        <w:t xml:space="preserve"> additional documentation</w:t>
      </w:r>
    </w:p>
    <w:p w:rsidR="00E70B87" w:rsidRDefault="00E70B87" w:rsidP="00E70B87">
      <w:pPr>
        <w:tabs>
          <w:tab w:val="left" w:pos="567"/>
        </w:tabs>
        <w:spacing w:after="0" w:line="240" w:lineRule="auto"/>
        <w:ind w:left="-360"/>
        <w:jc w:val="both"/>
        <w:rPr>
          <w:rFonts w:ascii="Times New Roman" w:hAnsi="Times New Roman" w:cs="Times New Roman"/>
          <w:b/>
          <w:bCs/>
          <w:sz w:val="24"/>
          <w:szCs w:val="24"/>
        </w:rPr>
      </w:pPr>
    </w:p>
    <w:p w:rsidR="00E70B87" w:rsidRPr="00845D5A" w:rsidRDefault="00E70B87" w:rsidP="00E70B87">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List of subsequent tables; relevant table or figure in manuscript noted in [brackets]</w:t>
      </w:r>
    </w:p>
    <w:p w:rsidR="00E70B87" w:rsidRPr="00845D5A" w:rsidRDefault="00E70B87" w:rsidP="00E70B87">
      <w:pPr>
        <w:tabs>
          <w:tab w:val="left" w:pos="567"/>
        </w:tabs>
        <w:spacing w:after="0" w:line="240" w:lineRule="auto"/>
        <w:ind w:left="-360"/>
        <w:jc w:val="both"/>
        <w:rPr>
          <w:rFonts w:ascii="Times New Roman" w:hAnsi="Times New Roman" w:cs="Times New Roman"/>
          <w:sz w:val="24"/>
          <w:szCs w:val="24"/>
        </w:rPr>
      </w:pPr>
    </w:p>
    <w:p w:rsidR="00E70B87" w:rsidRPr="00DC4F9E" w:rsidRDefault="00E70B87">
      <w:pPr>
        <w:tabs>
          <w:tab w:val="left" w:pos="567"/>
        </w:tabs>
        <w:spacing w:after="0" w:line="240" w:lineRule="auto"/>
        <w:ind w:left="-360"/>
        <w:jc w:val="both"/>
        <w:rPr>
          <w:rFonts w:ascii="Times New Roman" w:hAnsi="Times New Roman" w:cs="Times New Roman"/>
          <w:sz w:val="24"/>
          <w:szCs w:val="24"/>
        </w:rPr>
      </w:pPr>
      <w:r w:rsidRPr="00845D5A">
        <w:rPr>
          <w:rFonts w:ascii="Times New Roman" w:hAnsi="Times New Roman" w:cs="Times New Roman"/>
          <w:sz w:val="24"/>
          <w:szCs w:val="24"/>
        </w:rPr>
        <w:t xml:space="preserve">Table A4. Explaining Overall Political Participation </w:t>
      </w:r>
    </w:p>
    <w:p w:rsidR="00294DD9" w:rsidRPr="00DC4F9E" w:rsidRDefault="00294DD9" w:rsidP="00845D5A">
      <w:pPr>
        <w:tabs>
          <w:tab w:val="left" w:pos="567"/>
        </w:tabs>
        <w:spacing w:after="0" w:line="240" w:lineRule="auto"/>
        <w:ind w:left="-360"/>
        <w:jc w:val="both"/>
        <w:rPr>
          <w:rFonts w:ascii="Times New Roman" w:hAnsi="Times New Roman" w:cs="Times New Roman"/>
          <w:sz w:val="24"/>
          <w:szCs w:val="24"/>
        </w:rPr>
      </w:pPr>
      <w:r w:rsidRPr="00DC4F9E">
        <w:rPr>
          <w:rFonts w:ascii="Times New Roman" w:hAnsi="Times New Roman" w:cs="Times New Roman"/>
          <w:sz w:val="24"/>
          <w:szCs w:val="24"/>
        </w:rPr>
        <w:tab/>
      </w:r>
      <w:r w:rsidRPr="00DC4F9E">
        <w:rPr>
          <w:rFonts w:ascii="Times New Roman" w:hAnsi="Times New Roman" w:cs="Times New Roman"/>
          <w:sz w:val="24"/>
          <w:szCs w:val="24"/>
        </w:rPr>
        <w:tab/>
      </w:r>
      <w:r w:rsidR="00E70B87" w:rsidRPr="00DC4F9E">
        <w:rPr>
          <w:rFonts w:ascii="Times New Roman" w:hAnsi="Times New Roman" w:cs="Times New Roman"/>
          <w:sz w:val="24"/>
          <w:szCs w:val="24"/>
        </w:rPr>
        <w:t>[Appendix to Table 5</w:t>
      </w:r>
      <w:r w:rsidRPr="00DC4F9E">
        <w:rPr>
          <w:rFonts w:ascii="Times New Roman" w:hAnsi="Times New Roman" w:cs="Times New Roman"/>
          <w:sz w:val="24"/>
          <w:szCs w:val="24"/>
        </w:rPr>
        <w:t>, negative binomial specification</w:t>
      </w:r>
      <w:r w:rsidR="00E70B87" w:rsidRPr="00DC4F9E">
        <w:rPr>
          <w:rFonts w:ascii="Times New Roman" w:hAnsi="Times New Roman" w:cs="Times New Roman"/>
          <w:sz w:val="24"/>
          <w:szCs w:val="24"/>
        </w:rPr>
        <w:t>]</w:t>
      </w:r>
    </w:p>
    <w:p w:rsidR="00294DD9" w:rsidRPr="00845D5A" w:rsidRDefault="00294DD9" w:rsidP="00845D5A">
      <w:pPr>
        <w:tabs>
          <w:tab w:val="left" w:pos="567"/>
        </w:tabs>
        <w:spacing w:after="0" w:line="240" w:lineRule="auto"/>
        <w:ind w:left="-360"/>
        <w:jc w:val="both"/>
        <w:rPr>
          <w:rFonts w:ascii="Times New Roman" w:hAnsi="Times New Roman" w:cs="Times New Roman"/>
          <w:sz w:val="24"/>
          <w:szCs w:val="24"/>
        </w:rPr>
      </w:pPr>
    </w:p>
    <w:p w:rsidR="00294DD9" w:rsidRPr="00845D5A" w:rsidRDefault="00294DD9" w:rsidP="00845D5A">
      <w:pPr>
        <w:tabs>
          <w:tab w:val="left" w:pos="567"/>
        </w:tabs>
        <w:spacing w:after="0" w:line="240" w:lineRule="auto"/>
        <w:ind w:left="-360"/>
        <w:jc w:val="both"/>
        <w:rPr>
          <w:rFonts w:ascii="Times New Roman" w:hAnsi="Times New Roman" w:cs="Times New Roman"/>
          <w:sz w:val="24"/>
          <w:szCs w:val="24"/>
        </w:rPr>
      </w:pPr>
      <w:r w:rsidRPr="00845D5A">
        <w:rPr>
          <w:rFonts w:ascii="Times New Roman" w:hAnsi="Times New Roman" w:cs="Times New Roman"/>
          <w:sz w:val="24"/>
          <w:szCs w:val="24"/>
        </w:rPr>
        <w:t>Table A5: Explaining Institutionalized and Non-institutionalized Participation</w:t>
      </w:r>
    </w:p>
    <w:p w:rsidR="0045438F" w:rsidRDefault="00294DD9" w:rsidP="00845D5A">
      <w:pPr>
        <w:keepNext/>
        <w:widowControl w:val="0"/>
        <w:autoSpaceDE w:val="0"/>
        <w:autoSpaceDN w:val="0"/>
        <w:adjustRightInd w:val="0"/>
        <w:spacing w:after="0" w:line="240" w:lineRule="auto"/>
        <w:ind w:right="-630" w:firstLine="720"/>
        <w:rPr>
          <w:rFonts w:ascii="Times New Roman" w:hAnsi="Times New Roman" w:cs="Times New Roman"/>
          <w:sz w:val="24"/>
          <w:szCs w:val="24"/>
        </w:rPr>
      </w:pPr>
      <w:r w:rsidRPr="00845D5A">
        <w:rPr>
          <w:rFonts w:ascii="Times New Roman" w:hAnsi="Times New Roman" w:cs="Times New Roman"/>
          <w:sz w:val="24"/>
          <w:szCs w:val="24"/>
        </w:rPr>
        <w:t>[</w:t>
      </w:r>
      <w:r w:rsidR="002C2530">
        <w:rPr>
          <w:rFonts w:ascii="Times New Roman" w:hAnsi="Times New Roman" w:cs="Times New Roman"/>
          <w:sz w:val="24"/>
          <w:szCs w:val="24"/>
        </w:rPr>
        <w:t xml:space="preserve">Appendix to </w:t>
      </w:r>
      <w:r w:rsidRPr="00845D5A">
        <w:rPr>
          <w:rFonts w:ascii="Times New Roman" w:hAnsi="Times New Roman" w:cs="Times New Roman"/>
          <w:sz w:val="24"/>
          <w:szCs w:val="24"/>
        </w:rPr>
        <w:t>Figure 2, multi-level logistic specification]</w:t>
      </w:r>
    </w:p>
    <w:p w:rsidR="0045438F" w:rsidRDefault="0045438F" w:rsidP="00845D5A">
      <w:pPr>
        <w:keepNext/>
        <w:widowControl w:val="0"/>
        <w:autoSpaceDE w:val="0"/>
        <w:autoSpaceDN w:val="0"/>
        <w:adjustRightInd w:val="0"/>
        <w:spacing w:after="0" w:line="240" w:lineRule="auto"/>
        <w:ind w:right="-630" w:firstLine="720"/>
        <w:rPr>
          <w:rFonts w:ascii="Times New Roman" w:hAnsi="Times New Roman" w:cs="Times New Roman"/>
          <w:sz w:val="24"/>
          <w:szCs w:val="24"/>
        </w:rPr>
      </w:pPr>
    </w:p>
    <w:p w:rsidR="0045438F" w:rsidRDefault="0045438F" w:rsidP="00845D5A">
      <w:pPr>
        <w:tabs>
          <w:tab w:val="left" w:pos="567"/>
        </w:tabs>
        <w:spacing w:after="0" w:line="240" w:lineRule="auto"/>
        <w:ind w:left="-360"/>
        <w:jc w:val="both"/>
        <w:rPr>
          <w:rFonts w:ascii="Times New Roman" w:hAnsi="Times New Roman" w:cs="Times New Roman"/>
          <w:sz w:val="24"/>
          <w:szCs w:val="24"/>
        </w:rPr>
      </w:pPr>
      <w:r w:rsidRPr="00845D5A">
        <w:rPr>
          <w:rFonts w:ascii="Times New Roman" w:hAnsi="Times New Roman" w:cs="Times New Roman"/>
          <w:sz w:val="24"/>
          <w:szCs w:val="24"/>
        </w:rPr>
        <w:t>Table A6: Explaining Institutionalized and Non-institutionalized Participation</w:t>
      </w:r>
    </w:p>
    <w:p w:rsidR="009A030F" w:rsidRDefault="0045438F" w:rsidP="009A030F">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45D5A">
        <w:rPr>
          <w:rFonts w:ascii="Times New Roman" w:hAnsi="Times New Roman" w:cs="Times New Roman"/>
          <w:sz w:val="24"/>
          <w:szCs w:val="24"/>
        </w:rPr>
        <w:t>[</w:t>
      </w:r>
      <w:r w:rsidR="002C2530">
        <w:rPr>
          <w:rFonts w:ascii="Times New Roman" w:hAnsi="Times New Roman" w:cs="Times New Roman"/>
          <w:sz w:val="24"/>
          <w:szCs w:val="24"/>
        </w:rPr>
        <w:t xml:space="preserve">Appendix to </w:t>
      </w:r>
      <w:r w:rsidRPr="00845D5A">
        <w:rPr>
          <w:rFonts w:ascii="Times New Roman" w:hAnsi="Times New Roman" w:cs="Times New Roman"/>
          <w:sz w:val="24"/>
          <w:szCs w:val="24"/>
        </w:rPr>
        <w:t>Figure 2, negative binomial specification]</w:t>
      </w:r>
    </w:p>
    <w:p w:rsidR="009A030F" w:rsidRDefault="009A030F" w:rsidP="009A030F">
      <w:pPr>
        <w:tabs>
          <w:tab w:val="left" w:pos="567"/>
        </w:tabs>
        <w:spacing w:after="0" w:line="240" w:lineRule="auto"/>
        <w:ind w:left="-360"/>
        <w:jc w:val="both"/>
        <w:rPr>
          <w:rFonts w:ascii="Times New Roman" w:hAnsi="Times New Roman" w:cs="Times New Roman"/>
          <w:sz w:val="24"/>
          <w:szCs w:val="24"/>
        </w:rPr>
      </w:pPr>
    </w:p>
    <w:p w:rsidR="009A030F" w:rsidRDefault="009A030F" w:rsidP="009A030F">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Table A7. Social and Political Groups Compared</w:t>
      </w:r>
    </w:p>
    <w:p w:rsidR="009A030F" w:rsidRPr="00A81044" w:rsidRDefault="009A030F" w:rsidP="009A030F">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[Appendix to </w:t>
      </w:r>
      <w:r w:rsidRPr="00A81044">
        <w:rPr>
          <w:rFonts w:ascii="Times New Roman" w:hAnsi="Times New Roman" w:cs="Times New Roman"/>
          <w:sz w:val="24"/>
          <w:szCs w:val="24"/>
        </w:rPr>
        <w:t>Figure</w:t>
      </w:r>
      <w:r>
        <w:rPr>
          <w:rFonts w:ascii="Times New Roman" w:hAnsi="Times New Roman" w:cs="Times New Roman"/>
          <w:sz w:val="24"/>
          <w:szCs w:val="24"/>
        </w:rPr>
        <w:t xml:space="preserve"> 3</w:t>
      </w:r>
      <w:r w:rsidR="008E1797">
        <w:rPr>
          <w:rFonts w:ascii="Times New Roman" w:hAnsi="Times New Roman" w:cs="Times New Roman"/>
          <w:sz w:val="24"/>
          <w:szCs w:val="24"/>
        </w:rPr>
        <w:t>, multi-level logistic specification</w:t>
      </w:r>
      <w:r w:rsidRPr="00A81044">
        <w:rPr>
          <w:rFonts w:ascii="Times New Roman" w:hAnsi="Times New Roman" w:cs="Times New Roman"/>
          <w:sz w:val="24"/>
          <w:szCs w:val="24"/>
        </w:rPr>
        <w:t>]</w:t>
      </w:r>
    </w:p>
    <w:p w:rsidR="009A030F" w:rsidRPr="00845D5A" w:rsidRDefault="009A030F" w:rsidP="009A030F">
      <w:pPr>
        <w:tabs>
          <w:tab w:val="left" w:pos="567"/>
        </w:tabs>
        <w:spacing w:after="0" w:line="240" w:lineRule="auto"/>
        <w:ind w:left="-360"/>
        <w:jc w:val="both"/>
        <w:rPr>
          <w:rFonts w:ascii="Times New Roman" w:hAnsi="Times New Roman" w:cs="Times New Roman"/>
          <w:sz w:val="24"/>
          <w:szCs w:val="24"/>
        </w:rPr>
      </w:pPr>
    </w:p>
    <w:p w:rsidR="0045438F" w:rsidRPr="00845D5A" w:rsidRDefault="0045438F" w:rsidP="00845D5A">
      <w:pPr>
        <w:tabs>
          <w:tab w:val="left" w:pos="567"/>
        </w:tabs>
        <w:spacing w:after="0" w:line="240" w:lineRule="auto"/>
        <w:ind w:left="-360"/>
        <w:jc w:val="both"/>
        <w:rPr>
          <w:rFonts w:ascii="Times New Roman" w:hAnsi="Times New Roman" w:cs="Times New Roman"/>
          <w:sz w:val="24"/>
          <w:szCs w:val="24"/>
        </w:rPr>
      </w:pPr>
    </w:p>
    <w:p w:rsidR="00BB7936" w:rsidRPr="00845D5A" w:rsidRDefault="00BB7936" w:rsidP="00E70B87">
      <w:pPr>
        <w:tabs>
          <w:tab w:val="left" w:pos="567"/>
        </w:tabs>
        <w:spacing w:after="0" w:line="240" w:lineRule="auto"/>
        <w:ind w:left="-360"/>
        <w:jc w:val="both"/>
        <w:rPr>
          <w:rFonts w:ascii="Times New Roman" w:hAnsi="Times New Roman" w:cs="Times New Roman"/>
          <w:sz w:val="24"/>
          <w:szCs w:val="24"/>
        </w:rPr>
      </w:pPr>
    </w:p>
    <w:p w:rsidR="00E70B87" w:rsidRPr="00845D5A" w:rsidRDefault="00E70B87" w:rsidP="00E70B87">
      <w:pPr>
        <w:rPr>
          <w:rFonts w:ascii="Times New Roman" w:hAnsi="Times New Roman" w:cs="Times New Roman"/>
          <w:sz w:val="24"/>
          <w:szCs w:val="24"/>
        </w:rPr>
      </w:pPr>
      <w:r w:rsidRPr="00E70B87">
        <w:rPr>
          <w:rFonts w:ascii="Times New Roman" w:hAnsi="Times New Roman" w:cs="Times New Roman"/>
          <w:sz w:val="24"/>
          <w:szCs w:val="24"/>
        </w:rPr>
        <w:tab/>
      </w:r>
      <w:r w:rsidRPr="00845D5A">
        <w:rPr>
          <w:rFonts w:ascii="Times New Roman" w:hAnsi="Times New Roman" w:cs="Times New Roman"/>
          <w:sz w:val="24"/>
          <w:szCs w:val="24"/>
        </w:rPr>
        <w:br w:type="page"/>
      </w:r>
    </w:p>
    <w:p w:rsidR="00C769F3" w:rsidRPr="00845D5A" w:rsidRDefault="00C769F3" w:rsidP="00742714">
      <w:pPr>
        <w:keepNext/>
        <w:widowControl w:val="0"/>
        <w:autoSpaceDE w:val="0"/>
        <w:autoSpaceDN w:val="0"/>
        <w:adjustRightInd w:val="0"/>
        <w:spacing w:after="0" w:line="240" w:lineRule="auto"/>
        <w:ind w:left="-360"/>
        <w:rPr>
          <w:rFonts w:ascii="Times New Roman" w:hAnsi="Times New Roman" w:cs="Times New Roman"/>
          <w:sz w:val="24"/>
          <w:szCs w:val="24"/>
        </w:rPr>
      </w:pPr>
      <w:r w:rsidRPr="00845D5A">
        <w:rPr>
          <w:rFonts w:ascii="Times New Roman" w:hAnsi="Times New Roman" w:cs="Times New Roman"/>
          <w:sz w:val="24"/>
          <w:szCs w:val="24"/>
        </w:rPr>
        <w:lastRenderedPageBreak/>
        <w:t>Table</w:t>
      </w:r>
      <w:r w:rsidR="00742714" w:rsidRPr="00845D5A">
        <w:rPr>
          <w:rFonts w:ascii="Times New Roman" w:hAnsi="Times New Roman" w:cs="Times New Roman"/>
          <w:sz w:val="24"/>
          <w:szCs w:val="24"/>
        </w:rPr>
        <w:t xml:space="preserve"> A4</w:t>
      </w:r>
      <w:r w:rsidRPr="00845D5A">
        <w:rPr>
          <w:rFonts w:ascii="Times New Roman" w:hAnsi="Times New Roman" w:cs="Times New Roman"/>
          <w:sz w:val="24"/>
          <w:szCs w:val="24"/>
        </w:rPr>
        <w:t xml:space="preserve">: </w:t>
      </w:r>
      <w:r w:rsidRPr="004E1944">
        <w:rPr>
          <w:rFonts w:ascii="Times New Roman" w:hAnsi="Times New Roman" w:cs="Times New Roman"/>
          <w:sz w:val="24"/>
          <w:szCs w:val="24"/>
        </w:rPr>
        <w:t xml:space="preserve">Explaining Overall Political Participation, Negative Binomial </w:t>
      </w:r>
    </w:p>
    <w:p w:rsidR="002C2530" w:rsidRDefault="002C2530" w:rsidP="002C2530">
      <w:pPr>
        <w:tabs>
          <w:tab w:val="left" w:pos="567"/>
        </w:tabs>
        <w:spacing w:after="0" w:line="240" w:lineRule="auto"/>
        <w:ind w:left="-360"/>
        <w:jc w:val="both"/>
        <w:rPr>
          <w:rFonts w:ascii="Times New Roman" w:hAnsi="Times New Roman" w:cs="Times New Roman"/>
          <w:sz w:val="24"/>
          <w:szCs w:val="24"/>
        </w:rPr>
      </w:pPr>
      <w:r w:rsidRPr="00A81044">
        <w:rPr>
          <w:rFonts w:ascii="Times New Roman" w:hAnsi="Times New Roman" w:cs="Times New Roman"/>
          <w:sz w:val="24"/>
          <w:szCs w:val="24"/>
        </w:rPr>
        <w:t>[Appendix to Table 5, negative binomial specification]</w:t>
      </w:r>
    </w:p>
    <w:tbl>
      <w:tblPr>
        <w:tblW w:w="5145" w:type="pct"/>
        <w:tblLook w:val="0000" w:firstRow="0" w:lastRow="0" w:firstColumn="0" w:lastColumn="0" w:noHBand="0" w:noVBand="0"/>
      </w:tblPr>
      <w:tblGrid>
        <w:gridCol w:w="2341"/>
        <w:gridCol w:w="936"/>
        <w:gridCol w:w="936"/>
        <w:gridCol w:w="936"/>
        <w:gridCol w:w="936"/>
        <w:gridCol w:w="936"/>
        <w:gridCol w:w="935"/>
        <w:gridCol w:w="935"/>
      </w:tblGrid>
      <w:tr w:rsidR="00320F86" w:rsidRPr="00157401" w:rsidTr="00320F86">
        <w:tc>
          <w:tcPr>
            <w:tcW w:w="1315" w:type="pct"/>
            <w:tcBorders>
              <w:top w:val="single" w:sz="4" w:space="0" w:color="auto"/>
              <w:left w:val="nil"/>
              <w:bottom w:val="single" w:sz="4" w:space="0" w:color="auto"/>
              <w:right w:val="nil"/>
            </w:tcBorders>
          </w:tcPr>
          <w:p w:rsidR="00320F86" w:rsidRPr="00856452"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single" w:sz="4" w:space="0" w:color="auto"/>
              <w:left w:val="nil"/>
              <w:bottom w:val="single" w:sz="4" w:space="0" w:color="auto"/>
              <w:right w:val="nil"/>
            </w:tcBorders>
          </w:tcPr>
          <w:p w:rsidR="00320F86"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 xml:space="preserve">Model </w:t>
            </w:r>
          </w:p>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I</w:t>
            </w:r>
          </w:p>
        </w:tc>
        <w:tc>
          <w:tcPr>
            <w:tcW w:w="526" w:type="pct"/>
            <w:tcBorders>
              <w:top w:val="single" w:sz="4" w:space="0" w:color="auto"/>
              <w:left w:val="nil"/>
              <w:bottom w:val="single" w:sz="4" w:space="0" w:color="auto"/>
              <w:right w:val="nil"/>
            </w:tcBorders>
          </w:tcPr>
          <w:p w:rsidR="00320F86"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 xml:space="preserve">Model </w:t>
            </w:r>
          </w:p>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II</w:t>
            </w:r>
          </w:p>
        </w:tc>
        <w:tc>
          <w:tcPr>
            <w:tcW w:w="526" w:type="pct"/>
            <w:tcBorders>
              <w:top w:val="single" w:sz="4" w:space="0" w:color="auto"/>
              <w:left w:val="nil"/>
              <w:bottom w:val="single" w:sz="4" w:space="0" w:color="auto"/>
              <w:right w:val="nil"/>
            </w:tcBorders>
          </w:tcPr>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Model III</w:t>
            </w:r>
          </w:p>
        </w:tc>
        <w:tc>
          <w:tcPr>
            <w:tcW w:w="526" w:type="pct"/>
            <w:tcBorders>
              <w:top w:val="single" w:sz="4" w:space="0" w:color="auto"/>
              <w:left w:val="nil"/>
              <w:bottom w:val="single" w:sz="4" w:space="0" w:color="auto"/>
              <w:right w:val="nil"/>
            </w:tcBorders>
          </w:tcPr>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Model IV</w:t>
            </w:r>
          </w:p>
        </w:tc>
        <w:tc>
          <w:tcPr>
            <w:tcW w:w="526" w:type="pct"/>
            <w:tcBorders>
              <w:top w:val="single" w:sz="4" w:space="0" w:color="auto"/>
              <w:left w:val="nil"/>
              <w:bottom w:val="single" w:sz="4" w:space="0" w:color="auto"/>
              <w:right w:val="nil"/>
            </w:tcBorders>
          </w:tcPr>
          <w:p w:rsidR="00320F86"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 xml:space="preserve">Model </w:t>
            </w:r>
          </w:p>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V</w:t>
            </w:r>
          </w:p>
        </w:tc>
        <w:tc>
          <w:tcPr>
            <w:tcW w:w="526" w:type="pct"/>
            <w:tcBorders>
              <w:top w:val="single" w:sz="4" w:space="0" w:color="auto"/>
              <w:left w:val="nil"/>
              <w:bottom w:val="single" w:sz="4" w:space="0" w:color="auto"/>
              <w:right w:val="nil"/>
            </w:tcBorders>
          </w:tcPr>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Model VI</w:t>
            </w:r>
          </w:p>
        </w:tc>
        <w:tc>
          <w:tcPr>
            <w:tcW w:w="526" w:type="pct"/>
            <w:tcBorders>
              <w:top w:val="single" w:sz="4" w:space="0" w:color="auto"/>
              <w:left w:val="nil"/>
              <w:bottom w:val="single" w:sz="4" w:space="0" w:color="auto"/>
              <w:right w:val="nil"/>
            </w:tcBorders>
          </w:tcPr>
          <w:p w:rsidR="00320F86" w:rsidRPr="00856452"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856452">
              <w:rPr>
                <w:rFonts w:ascii="Times New Roman" w:hAnsi="Times New Roman" w:cs="Times New Roman"/>
                <w:sz w:val="20"/>
                <w:szCs w:val="20"/>
              </w:rPr>
              <w:t>Model VII</w:t>
            </w:r>
          </w:p>
        </w:tc>
      </w:tr>
      <w:tr w:rsidR="00320F86" w:rsidRPr="00157401" w:rsidTr="00320F86">
        <w:tc>
          <w:tcPr>
            <w:tcW w:w="1315" w:type="pct"/>
            <w:tcBorders>
              <w:top w:val="single" w:sz="4" w:space="0" w:color="auto"/>
              <w:left w:val="nil"/>
              <w:bottom w:val="nil"/>
              <w:right w:val="nil"/>
            </w:tcBorders>
          </w:tcPr>
          <w:p w:rsidR="00320F86" w:rsidRPr="004A49FD" w:rsidRDefault="00320F86" w:rsidP="00320F86">
            <w:pPr>
              <w:widowControl w:val="0"/>
              <w:autoSpaceDE w:val="0"/>
              <w:autoSpaceDN w:val="0"/>
              <w:adjustRightInd w:val="0"/>
              <w:spacing w:after="0" w:line="240" w:lineRule="auto"/>
              <w:rPr>
                <w:rFonts w:ascii="Times New Roman" w:hAnsi="Times New Roman" w:cs="Times New Roman"/>
                <w:i/>
                <w:iCs/>
                <w:sz w:val="20"/>
                <w:szCs w:val="20"/>
              </w:rPr>
            </w:pPr>
            <w:r>
              <w:rPr>
                <w:rFonts w:ascii="Times New Roman" w:hAnsi="Times New Roman" w:cs="Times New Roman"/>
                <w:i/>
                <w:iCs/>
                <w:sz w:val="20"/>
                <w:szCs w:val="20"/>
              </w:rPr>
              <w:t>Individual-level variables</w:t>
            </w: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single" w:sz="4" w:space="0" w:color="auto"/>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Default="00320F86" w:rsidP="00765578">
            <w:pPr>
              <w:widowControl w:val="0"/>
              <w:autoSpaceDE w:val="0"/>
              <w:autoSpaceDN w:val="0"/>
              <w:adjustRightInd w:val="0"/>
              <w:spacing w:after="0" w:line="240" w:lineRule="auto"/>
              <w:rPr>
                <w:rFonts w:ascii="Times New Roman" w:hAnsi="Times New Roman" w:cs="Times New Roman"/>
                <w:sz w:val="20"/>
                <w:szCs w:val="20"/>
              </w:rPr>
            </w:pPr>
            <w:r w:rsidRPr="009A12A4">
              <w:rPr>
                <w:rFonts w:ascii="Times New Roman" w:hAnsi="Times New Roman" w:cs="Times New Roman"/>
                <w:b/>
                <w:bCs/>
                <w:sz w:val="20"/>
                <w:szCs w:val="20"/>
              </w:rPr>
              <w:t>Democratic ideals</w:t>
            </w:r>
            <w:r>
              <w:rPr>
                <w:rFonts w:ascii="Times New Roman" w:hAnsi="Times New Roman" w:cs="Times New Roman"/>
                <w:sz w:val="20"/>
                <w:szCs w:val="20"/>
              </w:rPr>
              <w:t xml:space="preserve"> </w:t>
            </w:r>
          </w:p>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(ref: Medium ideals)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F1AA5">
              <w:rPr>
                <w:rFonts w:ascii="Times New Roman" w:hAnsi="Times New Roman" w:cs="Times New Roman"/>
                <w:sz w:val="20"/>
                <w:szCs w:val="20"/>
              </w:rPr>
              <w:t>Low</w:t>
            </w:r>
            <w:r>
              <w:rPr>
                <w:rFonts w:ascii="Times New Roman" w:hAnsi="Times New Roman" w:cs="Times New Roman"/>
                <w:sz w:val="20"/>
                <w:szCs w:val="20"/>
              </w:rPr>
              <w:t xml:space="preserve"> ideals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-0.457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-0.365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-0.317</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F1AA5">
              <w:rPr>
                <w:rFonts w:ascii="Times New Roman" w:hAnsi="Times New Roman" w:cs="Times New Roman"/>
                <w:sz w:val="20"/>
                <w:szCs w:val="20"/>
              </w:rPr>
              <w:t>High</w:t>
            </w:r>
            <w:r>
              <w:rPr>
                <w:rFonts w:ascii="Times New Roman" w:hAnsi="Times New Roman" w:cs="Times New Roman"/>
                <w:sz w:val="20"/>
                <w:szCs w:val="20"/>
              </w:rPr>
              <w:t xml:space="preserve"> ideals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0.225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0.273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0.246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0.273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0.274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0.273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0.273</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F1AA5">
              <w:rPr>
                <w:rFonts w:ascii="Times New Roman" w:hAnsi="Times New Roman" w:cs="Times New Roman"/>
                <w:sz w:val="20"/>
                <w:szCs w:val="20"/>
              </w:rPr>
              <w:t>Political</w:t>
            </w:r>
            <w:r>
              <w:rPr>
                <w:rFonts w:ascii="Times New Roman" w:hAnsi="Times New Roman" w:cs="Times New Roman"/>
                <w:sz w:val="20"/>
                <w:szCs w:val="20"/>
              </w:rPr>
              <w:t xml:space="preserve"> rights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0.314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0.286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0.293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0.287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0.287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0.287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0.286</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r>
      <w:tr w:rsidR="00320F86" w:rsidRPr="00157401" w:rsidTr="00320F86">
        <w:tc>
          <w:tcPr>
            <w:tcW w:w="1315" w:type="pct"/>
            <w:tcBorders>
              <w:top w:val="nil"/>
              <w:left w:val="nil"/>
              <w:bottom w:val="nil"/>
              <w:right w:val="nil"/>
            </w:tcBorders>
          </w:tcPr>
          <w:p w:rsidR="00320F86" w:rsidRPr="008F1AA5"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Social rights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0.131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0.147</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r>
      <w:tr w:rsidR="00320F86" w:rsidRPr="00157401" w:rsidTr="00320F86">
        <w:tc>
          <w:tcPr>
            <w:tcW w:w="1315" w:type="pct"/>
            <w:tcBorders>
              <w:top w:val="nil"/>
              <w:left w:val="nil"/>
              <w:bottom w:val="nil"/>
              <w:right w:val="nil"/>
            </w:tcBorders>
          </w:tcPr>
          <w:p w:rsidR="00320F86" w:rsidRPr="000B5E30"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sidRPr="000B5E30">
              <w:rPr>
                <w:rFonts w:ascii="Times New Roman" w:hAnsi="Times New Roman" w:cs="Times New Roman"/>
                <w:b/>
                <w:bCs/>
                <w:sz w:val="20"/>
                <w:szCs w:val="20"/>
              </w:rPr>
              <w:t>Age</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-0.001</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(0.000)</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sidRPr="000B5E30">
              <w:rPr>
                <w:rFonts w:ascii="Times New Roman" w:hAnsi="Times New Roman" w:cs="Times New Roman"/>
                <w:b/>
                <w:bCs/>
                <w:sz w:val="20"/>
                <w:szCs w:val="20"/>
              </w:rPr>
              <w:t xml:space="preserve">Sex </w:t>
            </w:r>
            <w:r>
              <w:rPr>
                <w:rFonts w:ascii="Times New Roman" w:hAnsi="Times New Roman" w:cs="Times New Roman"/>
                <w:sz w:val="20"/>
                <w:szCs w:val="20"/>
              </w:rPr>
              <w:t>(1=female)</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-0.094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-0.076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-0.074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-0.074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-0.074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-0.076</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(0.014)</w:t>
            </w:r>
          </w:p>
        </w:tc>
      </w:tr>
      <w:tr w:rsidR="00320F86" w:rsidRPr="00157401" w:rsidTr="00320F86">
        <w:tc>
          <w:tcPr>
            <w:tcW w:w="1315" w:type="pct"/>
            <w:tcBorders>
              <w:top w:val="nil"/>
              <w:left w:val="nil"/>
              <w:bottom w:val="nil"/>
              <w:right w:val="nil"/>
            </w:tcBorders>
          </w:tcPr>
          <w:p w:rsidR="00320F86" w:rsidRPr="000A76A5" w:rsidRDefault="00320F86" w:rsidP="00765578">
            <w:pPr>
              <w:widowControl w:val="0"/>
              <w:autoSpaceDE w:val="0"/>
              <w:autoSpaceDN w:val="0"/>
              <w:adjustRightInd w:val="0"/>
              <w:spacing w:after="0" w:line="240" w:lineRule="auto"/>
              <w:rPr>
                <w:rFonts w:ascii="Times New Roman" w:hAnsi="Times New Roman" w:cs="Times New Roman"/>
                <w:sz w:val="20"/>
                <w:szCs w:val="20"/>
              </w:rPr>
            </w:pPr>
            <w:r w:rsidRPr="000A76A5">
              <w:rPr>
                <w:rFonts w:ascii="Times New Roman" w:hAnsi="Times New Roman" w:cs="Times New Roman"/>
                <w:b/>
                <w:bCs/>
                <w:sz w:val="20"/>
                <w:szCs w:val="20"/>
              </w:rPr>
              <w:t>Education</w:t>
            </w:r>
            <w:r>
              <w:rPr>
                <w:rFonts w:ascii="Times New Roman" w:hAnsi="Times New Roman" w:cs="Times New Roman"/>
                <w:sz w:val="20"/>
                <w:szCs w:val="20"/>
              </w:rPr>
              <w:t xml:space="preserve"> (ref: Low)</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Medium</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0.210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0.344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0.297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0.331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0.330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0.330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0.344</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High</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0.561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0.726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0.651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0.709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0.709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0.709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0.726</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C9183B"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(0.020)</w:t>
            </w:r>
          </w:p>
        </w:tc>
      </w:tr>
      <w:tr w:rsidR="00320F86" w:rsidRPr="00157401" w:rsidTr="00320F86">
        <w:tc>
          <w:tcPr>
            <w:tcW w:w="1315" w:type="pct"/>
            <w:tcBorders>
              <w:top w:val="nil"/>
              <w:left w:val="nil"/>
              <w:bottom w:val="nil"/>
              <w:right w:val="nil"/>
            </w:tcBorders>
          </w:tcPr>
          <w:p w:rsidR="00320F86" w:rsidRPr="000473A7"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sidRPr="000473A7">
              <w:rPr>
                <w:rFonts w:ascii="Times New Roman" w:hAnsi="Times New Roman" w:cs="Times New Roman"/>
                <w:b/>
                <w:bCs/>
                <w:sz w:val="20"/>
                <w:szCs w:val="20"/>
              </w:rPr>
              <w:t>Left-right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-0.050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-0.041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-0.033</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r>
      <w:tr w:rsidR="00320F86" w:rsidRPr="00157401" w:rsidTr="00320F86">
        <w:tc>
          <w:tcPr>
            <w:tcW w:w="1315" w:type="pct"/>
            <w:tcBorders>
              <w:top w:val="nil"/>
              <w:left w:val="nil"/>
              <w:bottom w:val="nil"/>
              <w:right w:val="nil"/>
            </w:tcBorders>
          </w:tcPr>
          <w:p w:rsidR="00320F86"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Income feeling </w:t>
            </w:r>
          </w:p>
          <w:p w:rsidR="00320F86" w:rsidRPr="000473A7"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sidRPr="000473A7">
              <w:rPr>
                <w:rFonts w:ascii="Times New Roman" w:hAnsi="Times New Roman" w:cs="Times New Roman"/>
                <w:sz w:val="20"/>
                <w:szCs w:val="20"/>
              </w:rPr>
              <w:t>(ref: very difficult</w:t>
            </w:r>
            <w:r>
              <w:rPr>
                <w:rFonts w:ascii="Times New Roman" w:hAnsi="Times New Roman" w:cs="Times New Roman"/>
                <w:sz w:val="20"/>
                <w:szCs w:val="20"/>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Difficult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0.177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0.098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0.089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0.089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0.090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0.098</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(0.036)</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Coping</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0.395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0.134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0.068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0.125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0.125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0.126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0.134</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(0.030)</w:t>
            </w: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Living comfortably</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0.639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0.201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0.132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0.188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0.188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0.189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0.200</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452"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(0.035)</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(0.031)</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p>
        </w:tc>
      </w:tr>
      <w:tr w:rsidR="00320F86" w:rsidRPr="00157401" w:rsidTr="00320F86">
        <w:tc>
          <w:tcPr>
            <w:tcW w:w="1315" w:type="pct"/>
            <w:tcBorders>
              <w:top w:val="nil"/>
              <w:left w:val="nil"/>
              <w:bottom w:val="nil"/>
              <w:right w:val="nil"/>
            </w:tcBorders>
          </w:tcPr>
          <w:p w:rsidR="00320F86" w:rsidRPr="005215B8"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Satisfaction democracy</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-0.015</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856452"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(0.003)</w:t>
            </w:r>
          </w:p>
        </w:tc>
      </w:tr>
      <w:tr w:rsidR="00320F86" w:rsidRPr="00157401" w:rsidTr="00320F86">
        <w:tc>
          <w:tcPr>
            <w:tcW w:w="1315" w:type="pct"/>
            <w:tcBorders>
              <w:top w:val="nil"/>
              <w:left w:val="nil"/>
              <w:bottom w:val="nil"/>
              <w:right w:val="nil"/>
            </w:tcBorders>
          </w:tcPr>
          <w:p w:rsidR="00320F86" w:rsidRPr="004A49FD" w:rsidRDefault="00320F86" w:rsidP="00765578">
            <w:pPr>
              <w:widowControl w:val="0"/>
              <w:autoSpaceDE w:val="0"/>
              <w:autoSpaceDN w:val="0"/>
              <w:adjustRightInd w:val="0"/>
              <w:spacing w:after="0" w:line="240" w:lineRule="auto"/>
              <w:rPr>
                <w:rFonts w:ascii="Times New Roman" w:hAnsi="Times New Roman" w:cs="Times New Roman"/>
                <w:i/>
                <w:iCs/>
                <w:sz w:val="20"/>
                <w:szCs w:val="20"/>
              </w:rPr>
            </w:pPr>
            <w:r w:rsidRPr="004A49FD">
              <w:rPr>
                <w:rFonts w:ascii="Times New Roman" w:hAnsi="Times New Roman" w:cs="Times New Roman"/>
                <w:i/>
                <w:iCs/>
                <w:sz w:val="20"/>
                <w:szCs w:val="20"/>
              </w:rPr>
              <w:t xml:space="preserve">Country-level </w:t>
            </w:r>
            <w:r>
              <w:rPr>
                <w:rFonts w:ascii="Times New Roman" w:hAnsi="Times New Roman" w:cs="Times New Roman"/>
                <w:i/>
                <w:iCs/>
                <w:sz w:val="20"/>
                <w:szCs w:val="20"/>
              </w:rPr>
              <w:t>variables</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153F8E"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Established democracy</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0.011</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153F8E"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sidRPr="00153F8E">
              <w:rPr>
                <w:rFonts w:ascii="Times New Roman" w:hAnsi="Times New Roman" w:cs="Times New Roman"/>
                <w:b/>
                <w:bCs/>
                <w:sz w:val="20"/>
                <w:szCs w:val="20"/>
              </w:rPr>
              <w:t>Gini</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-5.520</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(2.584)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153F8E"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Good governance</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0.018</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856E6D"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(index)</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C639DD"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GDP/cap</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C84981" w:rsidRDefault="00320F86" w:rsidP="00765578">
            <w:pPr>
              <w:widowControl w:val="0"/>
              <w:autoSpaceDE w:val="0"/>
              <w:autoSpaceDN w:val="0"/>
              <w:adjustRightInd w:val="0"/>
              <w:spacing w:after="0" w:line="240" w:lineRule="auto"/>
              <w:rPr>
                <w:rFonts w:ascii="Times New Roman" w:hAnsi="Times New Roman" w:cs="Times New Roman"/>
                <w:sz w:val="20"/>
                <w:szCs w:val="20"/>
              </w:rPr>
            </w:pPr>
            <w:r w:rsidRPr="00FF5616">
              <w:rPr>
                <w:rFonts w:ascii="Times New Roman" w:hAnsi="Times New Roman" w:cs="Times New Roman"/>
                <w:sz w:val="20"/>
                <w:szCs w:val="20"/>
              </w:rPr>
              <w:t>(1000 USD)</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(0.006)</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FF5616"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Post-authoritarian</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-0.836</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C84981"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(0.147)</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320F86" w:rsidRPr="00157401" w:rsidTr="00320F86">
        <w:tc>
          <w:tcPr>
            <w:tcW w:w="1315" w:type="pct"/>
            <w:tcBorders>
              <w:top w:val="nil"/>
              <w:left w:val="nil"/>
              <w:bottom w:val="nil"/>
              <w:right w:val="nil"/>
            </w:tcBorders>
          </w:tcPr>
          <w:p w:rsidR="00320F86" w:rsidRPr="00BD5D54"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Country-level</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0.221</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BD5D54" w:rsidRDefault="00320F86"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composite variable</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(0.038)</w:t>
            </w:r>
          </w:p>
        </w:tc>
      </w:tr>
      <w:tr w:rsidR="00320F86" w:rsidRPr="00157401" w:rsidTr="00320F86">
        <w:tc>
          <w:tcPr>
            <w:tcW w:w="1315" w:type="pct"/>
            <w:tcBorders>
              <w:top w:val="nil"/>
              <w:left w:val="nil"/>
              <w:bottom w:val="nil"/>
              <w:right w:val="nil"/>
            </w:tcBorders>
          </w:tcPr>
          <w:p w:rsidR="00320F86" w:rsidRPr="00C9183B"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Constant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-0.227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-0.632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-0.909</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-0.682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-0.682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-0.682</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-0.632</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bottom w:val="nil"/>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(0.022)</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(0.028)</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(0.034)</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(0.029)</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(0.028)</w:t>
            </w:r>
          </w:p>
        </w:tc>
      </w:tr>
      <w:tr w:rsidR="00320F86" w:rsidRPr="00157401" w:rsidTr="00320F86">
        <w:tc>
          <w:tcPr>
            <w:tcW w:w="1315" w:type="pct"/>
            <w:tcBorders>
              <w:top w:val="nil"/>
              <w:left w:val="nil"/>
              <w:bottom w:val="nil"/>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Random intercept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0.155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0.213</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0.207</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0.164</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0.155</w:t>
            </w:r>
            <w:r w:rsidRPr="00157401">
              <w:rPr>
                <w:rFonts w:ascii="Times New Roman" w:hAnsi="Times New Roman" w:cs="Times New Roman"/>
                <w:sz w:val="20"/>
                <w:szCs w:val="20"/>
                <w:vertAlign w:val="superscript"/>
              </w:rPr>
              <w:t>***</w:t>
            </w:r>
          </w:p>
        </w:tc>
        <w:tc>
          <w:tcPr>
            <w:tcW w:w="526" w:type="pct"/>
            <w:tcBorders>
              <w:top w:val="nil"/>
              <w:left w:val="nil"/>
              <w:bottom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0.135</w:t>
            </w:r>
            <w:r w:rsidRPr="00157401">
              <w:rPr>
                <w:rFonts w:ascii="Times New Roman" w:hAnsi="Times New Roman" w:cs="Times New Roman"/>
                <w:sz w:val="20"/>
                <w:szCs w:val="20"/>
                <w:vertAlign w:val="superscript"/>
              </w:rPr>
              <w:t>***</w:t>
            </w:r>
          </w:p>
        </w:tc>
      </w:tr>
      <w:tr w:rsidR="00320F86" w:rsidRPr="00157401" w:rsidTr="00320F86">
        <w:tc>
          <w:tcPr>
            <w:tcW w:w="1315" w:type="pct"/>
            <w:tcBorders>
              <w:top w:val="nil"/>
              <w:left w:val="nil"/>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(0.042)</w:t>
            </w: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(0.066)</w:t>
            </w: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(0.055)</w:t>
            </w: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(0.044)</w:t>
            </w: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(0.041)</w:t>
            </w:r>
          </w:p>
        </w:tc>
        <w:tc>
          <w:tcPr>
            <w:tcW w:w="526" w:type="pct"/>
            <w:tcBorders>
              <w:top w:val="nil"/>
              <w:left w:val="nil"/>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(0.037)</w:t>
            </w:r>
          </w:p>
        </w:tc>
      </w:tr>
      <w:tr w:rsidR="00320F86" w:rsidRPr="00157401" w:rsidTr="00320F86">
        <w:tc>
          <w:tcPr>
            <w:tcW w:w="1315" w:type="pct"/>
            <w:tcBorders>
              <w:left w:val="nil"/>
              <w:bottom w:val="single" w:sz="4" w:space="0" w:color="auto"/>
              <w:right w:val="nil"/>
            </w:tcBorders>
          </w:tcPr>
          <w:p w:rsidR="00320F86" w:rsidRPr="00AF3F45" w:rsidRDefault="00320F86" w:rsidP="00765578">
            <w:pPr>
              <w:widowControl w:val="0"/>
              <w:autoSpaceDE w:val="0"/>
              <w:autoSpaceDN w:val="0"/>
              <w:adjustRightInd w:val="0"/>
              <w:spacing w:after="0" w:line="240" w:lineRule="auto"/>
              <w:rPr>
                <w:rFonts w:ascii="Times New Roman" w:hAnsi="Times New Roman" w:cs="Times New Roman"/>
                <w:sz w:val="20"/>
                <w:szCs w:val="20"/>
              </w:rPr>
            </w:pPr>
            <w:r w:rsidRPr="00AF3F45">
              <w:rPr>
                <w:rFonts w:ascii="Times New Roman" w:hAnsi="Times New Roman" w:cs="Times New Roman"/>
                <w:sz w:val="20"/>
                <w:szCs w:val="20"/>
              </w:rPr>
              <w:t>Observations</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43786</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43128</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34809</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43786</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43786</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43786</w:t>
            </w:r>
          </w:p>
        </w:tc>
        <w:tc>
          <w:tcPr>
            <w:tcW w:w="526" w:type="pct"/>
            <w:tcBorders>
              <w:left w:val="nil"/>
              <w:bottom w:val="single" w:sz="4" w:space="0" w:color="auto"/>
              <w:right w:val="nil"/>
            </w:tcBorders>
          </w:tcPr>
          <w:p w:rsidR="00320F86" w:rsidRPr="00157401" w:rsidRDefault="00320F86"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57401">
              <w:rPr>
                <w:rFonts w:ascii="Times New Roman" w:hAnsi="Times New Roman" w:cs="Times New Roman"/>
                <w:sz w:val="20"/>
                <w:szCs w:val="20"/>
              </w:rPr>
              <w:t>43128</w:t>
            </w:r>
          </w:p>
        </w:tc>
      </w:tr>
    </w:tbl>
    <w:p w:rsidR="00320F86" w:rsidRDefault="00320F86" w:rsidP="00320F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Notes: ESS 2012 in 29 countries. Random effects multi-level regression, negative binomial count outcome</w:t>
      </w:r>
    </w:p>
    <w:p w:rsidR="00320F86" w:rsidRDefault="00320F86" w:rsidP="00320F8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rsidR="00320F86" w:rsidRPr="00A81044" w:rsidRDefault="00320F86" w:rsidP="002C2530">
      <w:pPr>
        <w:tabs>
          <w:tab w:val="left" w:pos="567"/>
        </w:tabs>
        <w:spacing w:after="0" w:line="240" w:lineRule="auto"/>
        <w:ind w:left="-360"/>
        <w:jc w:val="both"/>
        <w:rPr>
          <w:rFonts w:ascii="Times New Roman" w:hAnsi="Times New Roman" w:cs="Times New Roman"/>
          <w:sz w:val="24"/>
          <w:szCs w:val="24"/>
        </w:rPr>
      </w:pPr>
    </w:p>
    <w:p w:rsidR="00B60DAF" w:rsidRPr="00845D5A" w:rsidRDefault="00E70B87" w:rsidP="00E70B87">
      <w:pPr>
        <w:keepNext/>
        <w:widowControl w:val="0"/>
        <w:autoSpaceDE w:val="0"/>
        <w:autoSpaceDN w:val="0"/>
        <w:adjustRightInd w:val="0"/>
        <w:spacing w:after="0" w:line="240" w:lineRule="auto"/>
        <w:ind w:right="-630"/>
        <w:rPr>
          <w:rFonts w:ascii="Times New Roman" w:hAnsi="Times New Roman" w:cs="Times New Roman"/>
          <w:sz w:val="24"/>
          <w:szCs w:val="24"/>
        </w:rPr>
      </w:pPr>
      <w:r w:rsidRPr="00845D5A">
        <w:rPr>
          <w:rFonts w:ascii="Times New Roman" w:hAnsi="Times New Roman" w:cs="Times New Roman"/>
          <w:sz w:val="24"/>
          <w:szCs w:val="24"/>
        </w:rPr>
        <w:lastRenderedPageBreak/>
        <w:t>Table A5: Explaining Institutionalized and Non-institutionalized Participation</w:t>
      </w:r>
    </w:p>
    <w:p w:rsidR="00A217E4" w:rsidRDefault="00A217E4" w:rsidP="00845D5A">
      <w:pPr>
        <w:keepNext/>
        <w:widowControl w:val="0"/>
        <w:autoSpaceDE w:val="0"/>
        <w:autoSpaceDN w:val="0"/>
        <w:adjustRightInd w:val="0"/>
        <w:spacing w:after="0" w:line="240" w:lineRule="auto"/>
        <w:ind w:right="-630"/>
        <w:rPr>
          <w:rFonts w:ascii="Times New Roman" w:hAnsi="Times New Roman" w:cs="Times New Roman"/>
          <w:sz w:val="24"/>
          <w:szCs w:val="24"/>
        </w:rPr>
      </w:pPr>
      <w:r w:rsidRPr="00A81044">
        <w:rPr>
          <w:rFonts w:ascii="Times New Roman" w:hAnsi="Times New Roman" w:cs="Times New Roman"/>
          <w:sz w:val="24"/>
          <w:szCs w:val="24"/>
        </w:rPr>
        <w:t>[</w:t>
      </w:r>
      <w:r>
        <w:rPr>
          <w:rFonts w:ascii="Times New Roman" w:hAnsi="Times New Roman" w:cs="Times New Roman"/>
          <w:sz w:val="24"/>
          <w:szCs w:val="24"/>
        </w:rPr>
        <w:t xml:space="preserve">Appendix to </w:t>
      </w:r>
      <w:r w:rsidRPr="00A81044">
        <w:rPr>
          <w:rFonts w:ascii="Times New Roman" w:hAnsi="Times New Roman" w:cs="Times New Roman"/>
          <w:sz w:val="24"/>
          <w:szCs w:val="24"/>
        </w:rPr>
        <w:t>Figure 2, multi-level logistic specification]</w:t>
      </w:r>
    </w:p>
    <w:p w:rsidR="00E70B87" w:rsidRPr="0071699F" w:rsidRDefault="00E70B87" w:rsidP="00E70B87">
      <w:pPr>
        <w:keepNext/>
        <w:widowControl w:val="0"/>
        <w:autoSpaceDE w:val="0"/>
        <w:autoSpaceDN w:val="0"/>
        <w:adjustRightInd w:val="0"/>
        <w:spacing w:after="0" w:line="240" w:lineRule="auto"/>
        <w:rPr>
          <w:rFonts w:ascii="Times New Roman" w:hAnsi="Times New Roman" w:cs="Times New Roman"/>
          <w:i/>
          <w:iCs/>
          <w:sz w:val="24"/>
          <w:szCs w:val="24"/>
        </w:rPr>
      </w:pPr>
    </w:p>
    <w:tbl>
      <w:tblPr>
        <w:tblW w:w="4595" w:type="pct"/>
        <w:tblLook w:val="0000" w:firstRow="0" w:lastRow="0" w:firstColumn="0" w:lastColumn="0" w:noHBand="0" w:noVBand="0"/>
      </w:tblPr>
      <w:tblGrid>
        <w:gridCol w:w="2937"/>
        <w:gridCol w:w="1251"/>
        <w:gridCol w:w="1251"/>
        <w:gridCol w:w="1251"/>
        <w:gridCol w:w="1250"/>
      </w:tblGrid>
      <w:tr w:rsidR="001272A0" w:rsidRPr="00102504" w:rsidTr="00765578">
        <w:tc>
          <w:tcPr>
            <w:tcW w:w="1849"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1576" w:type="pct"/>
            <w:gridSpan w:val="2"/>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i/>
                <w:iCs/>
                <w:sz w:val="20"/>
                <w:szCs w:val="20"/>
              </w:rPr>
            </w:pPr>
            <w:r w:rsidRPr="00102504">
              <w:rPr>
                <w:rFonts w:ascii="Times New Roman" w:hAnsi="Times New Roman" w:cs="Times New Roman"/>
                <w:i/>
                <w:iCs/>
                <w:sz w:val="20"/>
                <w:szCs w:val="20"/>
              </w:rPr>
              <w:t>Institutionalized</w:t>
            </w:r>
          </w:p>
        </w:tc>
        <w:tc>
          <w:tcPr>
            <w:tcW w:w="1575" w:type="pct"/>
            <w:gridSpan w:val="2"/>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Non-institutionalized</w:t>
            </w:r>
          </w:p>
        </w:tc>
      </w:tr>
      <w:tr w:rsidR="001272A0" w:rsidRPr="00102504" w:rsidTr="00765578">
        <w:tc>
          <w:tcPr>
            <w:tcW w:w="1849"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Model I</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Model II</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Model III</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Model IV</w:t>
            </w:r>
          </w:p>
        </w:tc>
      </w:tr>
      <w:tr w:rsidR="001272A0" w:rsidRPr="00102504" w:rsidTr="00765578">
        <w:tc>
          <w:tcPr>
            <w:tcW w:w="1849" w:type="pct"/>
            <w:tcBorders>
              <w:top w:val="single" w:sz="4" w:space="0" w:color="auto"/>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Democratic ideals</w:t>
            </w:r>
            <w:r w:rsidRPr="0071699F">
              <w:rPr>
                <w:rFonts w:ascii="Times New Roman" w:hAnsi="Times New Roman" w:cs="Times New Roman"/>
                <w:sz w:val="20"/>
                <w:szCs w:val="20"/>
              </w:rPr>
              <w:t xml:space="preserve"> (ref: Med.)</w:t>
            </w: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Low ideals</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-0.432</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-0.300</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-0.621</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-0.471</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(0.049)</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(0.046)</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(0.049)</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High ideals</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0.098</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0.187</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0.285</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0.411</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(0.032)</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(0.034)</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(0.029)</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(0.032)</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Political rights</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0.284</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0.264</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0.507</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0.509</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(0.031)</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(0.034)</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Social rights</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0.073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0.246</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0.267</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(0.034)</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(0.031)</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(0.033)</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Age</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0.006</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-0.006</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-0.007</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(0.001)</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(0.001)</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 xml:space="preserve">Sex </w:t>
            </w:r>
            <w:r w:rsidRPr="0071699F">
              <w:rPr>
                <w:rFonts w:ascii="Times New Roman" w:hAnsi="Times New Roman" w:cs="Times New Roman"/>
                <w:sz w:val="20"/>
                <w:szCs w:val="20"/>
              </w:rPr>
              <w:t>(1=female)</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-0.284</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-0.266</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0.049</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0.091</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(0.024)</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(0.021)</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(0.023)</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Education</w:t>
            </w:r>
            <w:r w:rsidRPr="0071699F">
              <w:rPr>
                <w:rFonts w:ascii="Times New Roman" w:hAnsi="Times New Roman" w:cs="Times New Roman"/>
                <w:sz w:val="20"/>
                <w:szCs w:val="20"/>
              </w:rPr>
              <w:t xml:space="preserve"> (ref: Low)</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Medium</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0.186</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0.363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0.253</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0.430</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(0.032)</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(0.029)</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(0.032)</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High</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0.683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0.877</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0.638</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0.955</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(0.034)</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(0.029)</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(0.032)</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Left-right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-0.023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-0.083</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-0.060</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Income feeling</w:t>
            </w:r>
          </w:p>
          <w:p w:rsidR="001272A0" w:rsidRPr="0071699F"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 xml:space="preserve"> </w:t>
            </w:r>
            <w:r w:rsidRPr="0071699F">
              <w:rPr>
                <w:rFonts w:ascii="Times New Roman" w:hAnsi="Times New Roman" w:cs="Times New Roman"/>
                <w:sz w:val="20"/>
                <w:szCs w:val="20"/>
              </w:rPr>
              <w:t>(ref: very difficult)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Difficult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0.083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-0.012</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0.292</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0.174</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(0.056)</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(0.048)</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(0.052)</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Coping</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0.374</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0.061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0.623</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0.224</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(0.049)</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(0.053)</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(0.045)</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(0.049)</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Living comfortably</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0.743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0.222</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0.991</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0.294</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5B6AD1" w:rsidRDefault="001272A0" w:rsidP="00765578">
            <w:pPr>
              <w:widowControl w:val="0"/>
              <w:autoSpaceDE w:val="0"/>
              <w:autoSpaceDN w:val="0"/>
              <w:adjustRightInd w:val="0"/>
              <w:spacing w:after="0" w:line="240" w:lineRule="auto"/>
              <w:rPr>
                <w:rFonts w:asciiTheme="majorBidi" w:hAnsiTheme="majorBidi" w:cstheme="majorBidi"/>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(0.056)</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(0.047)</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(0.053)</w:t>
            </w:r>
          </w:p>
        </w:tc>
      </w:tr>
      <w:tr w:rsidR="001272A0" w:rsidRPr="00102504" w:rsidTr="00765578">
        <w:tc>
          <w:tcPr>
            <w:tcW w:w="1849" w:type="pct"/>
            <w:tcBorders>
              <w:top w:val="nil"/>
              <w:left w:val="nil"/>
              <w:bottom w:val="nil"/>
              <w:right w:val="nil"/>
            </w:tcBorders>
          </w:tcPr>
          <w:p w:rsidR="001272A0" w:rsidRPr="005215B8"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Satisfaction democracy</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-0.008</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0.042</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-0.030</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5B6AD1" w:rsidRDefault="001272A0" w:rsidP="00765578">
            <w:pPr>
              <w:widowControl w:val="0"/>
              <w:autoSpaceDE w:val="0"/>
              <w:autoSpaceDN w:val="0"/>
              <w:adjustRightInd w:val="0"/>
              <w:spacing w:after="0" w:line="240" w:lineRule="auto"/>
              <w:rPr>
                <w:rFonts w:asciiTheme="majorBidi" w:hAnsiTheme="majorBidi" w:cstheme="majorBidi"/>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(0.006)</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(0.005)</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Country-level composite</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0.241</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0.343</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(0.045)</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(0.062)</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Constant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-2.233</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-2.075</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-1.382</w:t>
            </w:r>
            <w:r w:rsidRPr="00102504">
              <w:rPr>
                <w:rFonts w:ascii="Times New Roman" w:hAnsi="Times New Roman" w:cs="Times New Roman"/>
                <w:sz w:val="20"/>
                <w:szCs w:val="20"/>
                <w:vertAlign w:val="superscript"/>
              </w:rPr>
              <w:t>***</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-1.178</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(0.071)</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(0.112)</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(0.065)</w:t>
            </w: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(0.134)</w:t>
            </w:r>
          </w:p>
        </w:tc>
      </w:tr>
      <w:tr w:rsidR="001272A0" w:rsidRPr="00102504" w:rsidTr="00765578">
        <w:tc>
          <w:tcPr>
            <w:tcW w:w="1849" w:type="pct"/>
            <w:tcBorders>
              <w:top w:val="nil"/>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Random Intercept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0.190</w:t>
            </w:r>
            <w:r w:rsidRPr="00102504">
              <w:rPr>
                <w:rFonts w:ascii="Times New Roman" w:hAnsi="Times New Roman" w:cs="Times New Roman"/>
                <w:sz w:val="20"/>
                <w:szCs w:val="20"/>
                <w:vertAlign w:val="superscript"/>
              </w:rPr>
              <w:t>***</w:t>
            </w:r>
          </w:p>
        </w:tc>
        <w:tc>
          <w:tcPr>
            <w:tcW w:w="788"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0.366</w:t>
            </w:r>
            <w:r w:rsidRPr="00102504">
              <w:rPr>
                <w:rFonts w:ascii="Times New Roman" w:hAnsi="Times New Roman" w:cs="Times New Roman"/>
                <w:sz w:val="20"/>
                <w:szCs w:val="20"/>
                <w:vertAlign w:val="superscript"/>
              </w:rPr>
              <w:t>***</w:t>
            </w:r>
          </w:p>
        </w:tc>
      </w:tr>
      <w:tr w:rsidR="001272A0" w:rsidRPr="00102504" w:rsidTr="00765578">
        <w:tc>
          <w:tcPr>
            <w:tcW w:w="1849" w:type="pct"/>
            <w:tcBorders>
              <w:top w:val="nil"/>
              <w:left w:val="nil"/>
              <w:bottom w:val="single" w:sz="4" w:space="0" w:color="auto"/>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p>
        </w:tc>
        <w:tc>
          <w:tcPr>
            <w:tcW w:w="788" w:type="pct"/>
            <w:tcBorders>
              <w:top w:val="nil"/>
              <w:left w:val="nil"/>
              <w:bottom w:val="single" w:sz="4" w:space="0" w:color="auto"/>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8" w:type="pct"/>
            <w:tcBorders>
              <w:top w:val="nil"/>
              <w:left w:val="nil"/>
              <w:bottom w:val="single" w:sz="4" w:space="0" w:color="auto"/>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(0.052)</w:t>
            </w:r>
          </w:p>
        </w:tc>
        <w:tc>
          <w:tcPr>
            <w:tcW w:w="788" w:type="pct"/>
            <w:tcBorders>
              <w:top w:val="nil"/>
              <w:left w:val="nil"/>
              <w:bottom w:val="single" w:sz="4" w:space="0" w:color="auto"/>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787" w:type="pct"/>
            <w:tcBorders>
              <w:top w:val="nil"/>
              <w:left w:val="nil"/>
              <w:bottom w:val="single" w:sz="4" w:space="0" w:color="auto"/>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(0.099)</w:t>
            </w:r>
          </w:p>
        </w:tc>
      </w:tr>
      <w:tr w:rsidR="001272A0" w:rsidRPr="00102504" w:rsidTr="00765578">
        <w:tc>
          <w:tcPr>
            <w:tcW w:w="1849" w:type="pct"/>
            <w:tcBorders>
              <w:top w:val="single" w:sz="4" w:space="0" w:color="auto"/>
              <w:left w:val="nil"/>
              <w:bottom w:val="nil"/>
              <w:right w:val="nil"/>
            </w:tcBorders>
          </w:tcPr>
          <w:p w:rsidR="001272A0" w:rsidRPr="0071699F" w:rsidRDefault="001272A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Observations</w:t>
            </w: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43730</w:t>
            </w: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43072</w:t>
            </w:r>
          </w:p>
        </w:tc>
        <w:tc>
          <w:tcPr>
            <w:tcW w:w="788"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43719</w:t>
            </w:r>
          </w:p>
        </w:tc>
        <w:tc>
          <w:tcPr>
            <w:tcW w:w="787" w:type="pct"/>
            <w:tcBorders>
              <w:top w:val="single" w:sz="4" w:space="0" w:color="auto"/>
              <w:left w:val="nil"/>
              <w:bottom w:val="nil"/>
              <w:right w:val="nil"/>
            </w:tcBorders>
          </w:tcPr>
          <w:p w:rsidR="001272A0" w:rsidRPr="00102504" w:rsidRDefault="001272A0" w:rsidP="00765578">
            <w:pPr>
              <w:widowControl w:val="0"/>
              <w:autoSpaceDE w:val="0"/>
              <w:autoSpaceDN w:val="0"/>
              <w:adjustRightInd w:val="0"/>
              <w:spacing w:after="0" w:line="240" w:lineRule="auto"/>
              <w:jc w:val="center"/>
              <w:rPr>
                <w:rFonts w:ascii="Times New Roman" w:hAnsi="Times New Roman" w:cs="Times New Roman"/>
                <w:sz w:val="20"/>
                <w:szCs w:val="20"/>
              </w:rPr>
            </w:pPr>
            <w:r w:rsidRPr="00102504">
              <w:rPr>
                <w:rFonts w:ascii="Times New Roman" w:hAnsi="Times New Roman" w:cs="Times New Roman"/>
                <w:sz w:val="20"/>
                <w:szCs w:val="20"/>
              </w:rPr>
              <w:t>43061</w:t>
            </w:r>
          </w:p>
        </w:tc>
      </w:tr>
    </w:tbl>
    <w:p w:rsidR="001272A0" w:rsidRDefault="001272A0" w:rsidP="001272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ESS 2012 in 29 countries. Multi-level logistic regression, standard errors in parentheses</w:t>
      </w:r>
    </w:p>
    <w:p w:rsidR="001272A0" w:rsidRDefault="001272A0" w:rsidP="001272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rsidR="001272A0" w:rsidRDefault="001272A0" w:rsidP="001272A0">
      <w:pPr>
        <w:widowControl w:val="0"/>
        <w:autoSpaceDE w:val="0"/>
        <w:autoSpaceDN w:val="0"/>
        <w:adjustRightInd w:val="0"/>
        <w:spacing w:after="0" w:line="240" w:lineRule="auto"/>
        <w:rPr>
          <w:rFonts w:ascii="Times New Roman" w:hAnsi="Times New Roman" w:cs="Times New Roman"/>
          <w:sz w:val="24"/>
          <w:szCs w:val="24"/>
        </w:rPr>
      </w:pPr>
    </w:p>
    <w:p w:rsidR="00E70B87" w:rsidRDefault="00E70B87" w:rsidP="00E70B87">
      <w:pPr>
        <w:rPr>
          <w:rFonts w:ascii="Times New Roman" w:hAnsi="Times New Roman" w:cs="Times New Roman"/>
          <w:sz w:val="24"/>
          <w:szCs w:val="24"/>
        </w:rPr>
      </w:pPr>
      <w:r>
        <w:rPr>
          <w:rFonts w:ascii="Times New Roman" w:hAnsi="Times New Roman" w:cs="Times New Roman"/>
          <w:sz w:val="24"/>
          <w:szCs w:val="24"/>
        </w:rPr>
        <w:br w:type="page"/>
      </w:r>
    </w:p>
    <w:p w:rsidR="00E70B87" w:rsidRDefault="00E70B87" w:rsidP="00E70B87">
      <w:pPr>
        <w:keepNext/>
        <w:widowControl w:val="0"/>
        <w:autoSpaceDE w:val="0"/>
        <w:autoSpaceDN w:val="0"/>
        <w:adjustRightInd w:val="0"/>
        <w:spacing w:after="0" w:line="240" w:lineRule="auto"/>
        <w:rPr>
          <w:rFonts w:ascii="Times New Roman" w:hAnsi="Times New Roman" w:cs="Times New Roman"/>
          <w:sz w:val="24"/>
          <w:szCs w:val="24"/>
        </w:rPr>
      </w:pPr>
      <w:r w:rsidRPr="00845D5A">
        <w:rPr>
          <w:rFonts w:ascii="Times New Roman" w:hAnsi="Times New Roman" w:cs="Times New Roman"/>
          <w:sz w:val="24"/>
          <w:szCs w:val="24"/>
        </w:rPr>
        <w:lastRenderedPageBreak/>
        <w:t xml:space="preserve">Table </w:t>
      </w:r>
      <w:r w:rsidR="00A73E9B" w:rsidRPr="00845D5A">
        <w:rPr>
          <w:rFonts w:ascii="Times New Roman" w:hAnsi="Times New Roman" w:cs="Times New Roman"/>
          <w:sz w:val="24"/>
          <w:szCs w:val="24"/>
        </w:rPr>
        <w:t>A6</w:t>
      </w:r>
      <w:r w:rsidRPr="00845D5A">
        <w:rPr>
          <w:rFonts w:ascii="Times New Roman" w:hAnsi="Times New Roman" w:cs="Times New Roman"/>
          <w:sz w:val="24"/>
          <w:szCs w:val="24"/>
        </w:rPr>
        <w:t>: Explaining Institutionalized and Non-institutionalized Participation</w:t>
      </w:r>
    </w:p>
    <w:p w:rsidR="00EE1FCB" w:rsidRPr="00A81044" w:rsidRDefault="00EE1FCB" w:rsidP="00EE1FCB">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[Appendix to </w:t>
      </w:r>
      <w:r w:rsidRPr="00A81044">
        <w:rPr>
          <w:rFonts w:ascii="Times New Roman" w:hAnsi="Times New Roman" w:cs="Times New Roman"/>
          <w:sz w:val="24"/>
          <w:szCs w:val="24"/>
        </w:rPr>
        <w:t>Figure 2, negative binomial specification]</w:t>
      </w:r>
    </w:p>
    <w:p w:rsidR="003C5BE0" w:rsidRDefault="003C5BE0">
      <w:pPr>
        <w:rPr>
          <w:rFonts w:asciiTheme="majorBidi" w:eastAsia="Times New Roman" w:hAnsiTheme="majorBidi" w:cstheme="majorBidi"/>
          <w:b/>
          <w:i/>
          <w:iCs/>
          <w:sz w:val="24"/>
          <w:szCs w:val="24"/>
          <w:highlight w:val="yellow"/>
        </w:rPr>
      </w:pPr>
    </w:p>
    <w:tbl>
      <w:tblPr>
        <w:tblW w:w="4700" w:type="pct"/>
        <w:tblLook w:val="0000" w:firstRow="0" w:lastRow="0" w:firstColumn="0" w:lastColumn="0" w:noHBand="0" w:noVBand="0"/>
      </w:tblPr>
      <w:tblGrid>
        <w:gridCol w:w="3011"/>
        <w:gridCol w:w="1278"/>
        <w:gridCol w:w="1278"/>
        <w:gridCol w:w="1278"/>
        <w:gridCol w:w="1277"/>
      </w:tblGrid>
      <w:tr w:rsidR="003C5BE0" w:rsidRPr="005B6AD1" w:rsidTr="00765578">
        <w:tc>
          <w:tcPr>
            <w:tcW w:w="1853" w:type="pct"/>
            <w:tcBorders>
              <w:top w:val="single" w:sz="4" w:space="0" w:color="auto"/>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1574" w:type="pct"/>
            <w:gridSpan w:val="2"/>
            <w:tcBorders>
              <w:top w:val="single" w:sz="4" w:space="0" w:color="auto"/>
              <w:left w:val="nil"/>
              <w:bottom w:val="nil"/>
              <w:right w:val="nil"/>
            </w:tcBorders>
          </w:tcPr>
          <w:p w:rsidR="003C5BE0" w:rsidRPr="00EC2D53" w:rsidRDefault="003C5BE0" w:rsidP="00765578">
            <w:pPr>
              <w:widowControl w:val="0"/>
              <w:autoSpaceDE w:val="0"/>
              <w:autoSpaceDN w:val="0"/>
              <w:adjustRightInd w:val="0"/>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rPr>
              <w:t>Institutionalized</w:t>
            </w:r>
          </w:p>
        </w:tc>
        <w:tc>
          <w:tcPr>
            <w:tcW w:w="1573" w:type="pct"/>
            <w:gridSpan w:val="2"/>
            <w:tcBorders>
              <w:top w:val="single" w:sz="4" w:space="0" w:color="auto"/>
              <w:left w:val="nil"/>
              <w:bottom w:val="nil"/>
              <w:right w:val="nil"/>
            </w:tcBorders>
          </w:tcPr>
          <w:p w:rsidR="003C5BE0" w:rsidRPr="00EC2D53" w:rsidRDefault="003C5BE0" w:rsidP="00765578">
            <w:pPr>
              <w:widowControl w:val="0"/>
              <w:autoSpaceDE w:val="0"/>
              <w:autoSpaceDN w:val="0"/>
              <w:adjustRightInd w:val="0"/>
              <w:spacing w:after="0" w:line="240" w:lineRule="auto"/>
              <w:jc w:val="center"/>
              <w:rPr>
                <w:rFonts w:asciiTheme="majorBidi" w:hAnsiTheme="majorBidi" w:cstheme="majorBidi"/>
                <w:i/>
                <w:iCs/>
                <w:sz w:val="20"/>
                <w:szCs w:val="20"/>
              </w:rPr>
            </w:pPr>
            <w:r>
              <w:rPr>
                <w:rFonts w:asciiTheme="majorBidi" w:hAnsiTheme="majorBidi" w:cstheme="majorBidi"/>
                <w:i/>
                <w:iCs/>
                <w:sz w:val="20"/>
                <w:szCs w:val="20"/>
              </w:rPr>
              <w:t>Non-institutionalized</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Model I</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Model II</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Model III</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Model IV</w:t>
            </w:r>
          </w:p>
        </w:tc>
      </w:tr>
      <w:tr w:rsidR="003C5BE0" w:rsidRPr="005B6AD1" w:rsidTr="00765578">
        <w:tc>
          <w:tcPr>
            <w:tcW w:w="1853" w:type="pct"/>
            <w:tcBorders>
              <w:top w:val="single" w:sz="4" w:space="0" w:color="auto"/>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Democratic ideals</w:t>
            </w:r>
            <w:r w:rsidRPr="0071699F">
              <w:rPr>
                <w:rFonts w:ascii="Times New Roman" w:hAnsi="Times New Roman" w:cs="Times New Roman"/>
                <w:sz w:val="20"/>
                <w:szCs w:val="20"/>
              </w:rPr>
              <w:t xml:space="preserve"> (ref: Med.)</w:t>
            </w:r>
          </w:p>
        </w:tc>
        <w:tc>
          <w:tcPr>
            <w:tcW w:w="787" w:type="pct"/>
            <w:tcBorders>
              <w:top w:val="single" w:sz="4" w:space="0" w:color="auto"/>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single" w:sz="4" w:space="0" w:color="auto"/>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single" w:sz="4" w:space="0" w:color="auto"/>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single" w:sz="4" w:space="0" w:color="auto"/>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Low ideals</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-0.359</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-0.226</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-0.529</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-0.396</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(0.042)</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(0.042)</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(0.038)</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(0.037)</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High ideals</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0.147</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0.196</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0.287</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0.335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(0.027)</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(0.021)</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(0.021)</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Political rights</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0.238</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0.210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0.371</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0.340</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(0.027)</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(0.027)</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(0.022)</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(0.021)</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Social rights</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0.065</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0.070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0.198</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0.195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(0.028)</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(0.028)</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(0.023)</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(0.022)</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Age</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0.004</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0.005</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-0.005</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(0.001)</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(0.001)</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(0.000)</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(0.000)</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 xml:space="preserve">Sex </w:t>
            </w:r>
            <w:r w:rsidRPr="0071699F">
              <w:rPr>
                <w:rFonts w:ascii="Times New Roman" w:hAnsi="Times New Roman" w:cs="Times New Roman"/>
                <w:sz w:val="20"/>
                <w:szCs w:val="20"/>
              </w:rPr>
              <w:t>(1=female)</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-0.266</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-0.245</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0.040</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0.063</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(0.019)</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(0.019)</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(0.015)</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(0.015)</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b/>
                <w:bCs/>
                <w:sz w:val="20"/>
                <w:szCs w:val="20"/>
              </w:rPr>
              <w:t>Education</w:t>
            </w:r>
            <w:r w:rsidRPr="0071699F">
              <w:rPr>
                <w:rFonts w:ascii="Times New Roman" w:hAnsi="Times New Roman" w:cs="Times New Roman"/>
                <w:sz w:val="20"/>
                <w:szCs w:val="20"/>
              </w:rPr>
              <w:t xml:space="preserve"> (ref: Low)</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Medium</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0.185</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0.340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0.227</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0.335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(0.028)</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(0.029)</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(0.022)</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(0.023)</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High</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0.617</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0.758</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0.519</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0.675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(0.028)</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(0.022)</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(0.022)</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Left-right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-0.023</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-0.010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-0.075</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-0.057</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(0.004)</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(0.004)</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(0.003)</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(0.003)</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Income feeling</w:t>
            </w:r>
          </w:p>
          <w:p w:rsidR="003C5BE0" w:rsidRPr="0071699F"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 xml:space="preserve"> </w:t>
            </w:r>
            <w:r w:rsidRPr="0071699F">
              <w:rPr>
                <w:rFonts w:ascii="Times New Roman" w:hAnsi="Times New Roman" w:cs="Times New Roman"/>
                <w:sz w:val="20"/>
                <w:szCs w:val="20"/>
              </w:rPr>
              <w:t>(ref: very difficult)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Difficult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0.100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0.227</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0.128</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(0.045)</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(0.037)</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(0.037)</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Coping</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0.303</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0.071</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0.457</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0.161</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(0.042)</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(0.043)</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(0.034)</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(0.035)</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 xml:space="preserve"> Living comfortably</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0.571</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0.190</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0.677</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0.189</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(0.043)</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(0.036)</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(0.036)</w:t>
            </w:r>
          </w:p>
        </w:tc>
      </w:tr>
      <w:tr w:rsidR="003C5BE0" w:rsidRPr="005B6AD1" w:rsidTr="00765578">
        <w:tc>
          <w:tcPr>
            <w:tcW w:w="1853" w:type="pct"/>
            <w:tcBorders>
              <w:top w:val="nil"/>
              <w:left w:val="nil"/>
              <w:bottom w:val="nil"/>
              <w:right w:val="nil"/>
            </w:tcBorders>
          </w:tcPr>
          <w:p w:rsidR="003C5BE0" w:rsidRPr="005215B8"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Satisfaction democracy</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0.041</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-0.001</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0.020</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-0.025</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(0.004)</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(0.004)</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(0.003)</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(0.003)</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Country-level composite</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0.179</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0.260</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(0.037)</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(0.047)</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Constant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-0.296</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-0.658</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-1.103</w:t>
            </w:r>
            <w:r w:rsidRPr="005B6AD1">
              <w:rPr>
                <w:rFonts w:asciiTheme="majorBidi" w:hAnsiTheme="majorBidi" w:cstheme="majorBidi"/>
                <w:sz w:val="20"/>
                <w:szCs w:val="20"/>
                <w:vertAlign w:val="superscript"/>
              </w:rPr>
              <w:t>***</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-3.076</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(0.044)</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(0.056)</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(0.060)</w:t>
            </w: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(0.335)</w:t>
            </w:r>
          </w:p>
        </w:tc>
      </w:tr>
      <w:tr w:rsidR="003C5BE0" w:rsidRPr="005B6AD1" w:rsidTr="00765578">
        <w:tc>
          <w:tcPr>
            <w:tcW w:w="1853" w:type="pct"/>
            <w:tcBorders>
              <w:top w:val="nil"/>
              <w:left w:val="nil"/>
              <w:bottom w:val="nil"/>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Random Intercept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0.129</w:t>
            </w:r>
            <w:r w:rsidRPr="005B6AD1">
              <w:rPr>
                <w:rFonts w:asciiTheme="majorBidi" w:hAnsiTheme="majorBidi" w:cstheme="majorBidi"/>
                <w:sz w:val="20"/>
                <w:szCs w:val="20"/>
                <w:vertAlign w:val="superscript"/>
              </w:rPr>
              <w:t>***</w:t>
            </w:r>
          </w:p>
        </w:tc>
        <w:tc>
          <w:tcPr>
            <w:tcW w:w="787"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nil"/>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0.206</w:t>
            </w:r>
            <w:r w:rsidRPr="005B6AD1">
              <w:rPr>
                <w:rFonts w:asciiTheme="majorBidi" w:hAnsiTheme="majorBidi" w:cstheme="majorBidi"/>
                <w:sz w:val="20"/>
                <w:szCs w:val="20"/>
                <w:vertAlign w:val="superscript"/>
              </w:rPr>
              <w:t>***</w:t>
            </w:r>
          </w:p>
        </w:tc>
      </w:tr>
      <w:tr w:rsidR="003C5BE0" w:rsidRPr="005B6AD1" w:rsidTr="00765578">
        <w:tc>
          <w:tcPr>
            <w:tcW w:w="1853" w:type="pct"/>
            <w:tcBorders>
              <w:top w:val="nil"/>
              <w:left w:val="nil"/>
              <w:bottom w:val="single" w:sz="4" w:space="0" w:color="auto"/>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p>
        </w:tc>
        <w:tc>
          <w:tcPr>
            <w:tcW w:w="787" w:type="pct"/>
            <w:tcBorders>
              <w:top w:val="nil"/>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7" w:type="pct"/>
            <w:tcBorders>
              <w:top w:val="nil"/>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(0.036)</w:t>
            </w:r>
          </w:p>
        </w:tc>
        <w:tc>
          <w:tcPr>
            <w:tcW w:w="787" w:type="pct"/>
            <w:tcBorders>
              <w:top w:val="nil"/>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p>
        </w:tc>
        <w:tc>
          <w:tcPr>
            <w:tcW w:w="786" w:type="pct"/>
            <w:tcBorders>
              <w:top w:val="nil"/>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(0.056)</w:t>
            </w:r>
          </w:p>
        </w:tc>
      </w:tr>
      <w:tr w:rsidR="003C5BE0" w:rsidRPr="005B6AD1" w:rsidTr="00765578">
        <w:tc>
          <w:tcPr>
            <w:tcW w:w="1853" w:type="pct"/>
            <w:tcBorders>
              <w:top w:val="single" w:sz="4" w:space="0" w:color="auto"/>
              <w:left w:val="nil"/>
              <w:bottom w:val="single" w:sz="4" w:space="0" w:color="auto"/>
              <w:right w:val="nil"/>
            </w:tcBorders>
          </w:tcPr>
          <w:p w:rsidR="003C5BE0" w:rsidRPr="0071699F" w:rsidRDefault="003C5BE0"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Observations</w:t>
            </w:r>
          </w:p>
        </w:tc>
        <w:tc>
          <w:tcPr>
            <w:tcW w:w="787" w:type="pct"/>
            <w:tcBorders>
              <w:top w:val="single" w:sz="4" w:space="0" w:color="auto"/>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43786</w:t>
            </w:r>
          </w:p>
        </w:tc>
        <w:tc>
          <w:tcPr>
            <w:tcW w:w="787" w:type="pct"/>
            <w:tcBorders>
              <w:top w:val="single" w:sz="4" w:space="0" w:color="auto"/>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43128</w:t>
            </w:r>
          </w:p>
        </w:tc>
        <w:tc>
          <w:tcPr>
            <w:tcW w:w="787" w:type="pct"/>
            <w:tcBorders>
              <w:top w:val="single" w:sz="4" w:space="0" w:color="auto"/>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43786</w:t>
            </w:r>
          </w:p>
        </w:tc>
        <w:tc>
          <w:tcPr>
            <w:tcW w:w="786" w:type="pct"/>
            <w:tcBorders>
              <w:top w:val="single" w:sz="4" w:space="0" w:color="auto"/>
              <w:left w:val="nil"/>
              <w:bottom w:val="single" w:sz="4" w:space="0" w:color="auto"/>
              <w:right w:val="nil"/>
            </w:tcBorders>
          </w:tcPr>
          <w:p w:rsidR="003C5BE0" w:rsidRPr="005B6AD1" w:rsidRDefault="003C5BE0" w:rsidP="00765578">
            <w:pPr>
              <w:widowControl w:val="0"/>
              <w:autoSpaceDE w:val="0"/>
              <w:autoSpaceDN w:val="0"/>
              <w:adjustRightInd w:val="0"/>
              <w:spacing w:after="0" w:line="240" w:lineRule="auto"/>
              <w:jc w:val="center"/>
              <w:rPr>
                <w:rFonts w:asciiTheme="majorBidi" w:hAnsiTheme="majorBidi" w:cstheme="majorBidi"/>
                <w:sz w:val="20"/>
                <w:szCs w:val="20"/>
              </w:rPr>
            </w:pPr>
            <w:r w:rsidRPr="005B6AD1">
              <w:rPr>
                <w:rFonts w:asciiTheme="majorBidi" w:hAnsiTheme="majorBidi" w:cstheme="majorBidi"/>
                <w:sz w:val="20"/>
                <w:szCs w:val="20"/>
              </w:rPr>
              <w:t>43128</w:t>
            </w:r>
          </w:p>
        </w:tc>
      </w:tr>
    </w:tbl>
    <w:p w:rsidR="003C5BE0" w:rsidRPr="0071699F" w:rsidRDefault="003C5BE0" w:rsidP="003C5B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ESS 2012 in 29 countries. </w:t>
      </w:r>
      <w:r w:rsidRPr="0071699F">
        <w:rPr>
          <w:rFonts w:ascii="Times New Roman" w:hAnsi="Times New Roman" w:cs="Times New Roman"/>
          <w:sz w:val="20"/>
          <w:szCs w:val="20"/>
        </w:rPr>
        <w:t>Random effects multi-level regression, negative binomial count outcome</w:t>
      </w:r>
      <w:r>
        <w:rPr>
          <w:rFonts w:ascii="Times New Roman" w:hAnsi="Times New Roman" w:cs="Times New Roman"/>
          <w:sz w:val="20"/>
          <w:szCs w:val="20"/>
        </w:rPr>
        <w:t>.</w:t>
      </w:r>
    </w:p>
    <w:p w:rsidR="003C5BE0" w:rsidRDefault="003C5BE0" w:rsidP="003C5BE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rsidR="003C5BE0" w:rsidRDefault="003C5BE0" w:rsidP="003C5BE0">
      <w:pPr>
        <w:widowControl w:val="0"/>
        <w:autoSpaceDE w:val="0"/>
        <w:autoSpaceDN w:val="0"/>
        <w:adjustRightInd w:val="0"/>
        <w:spacing w:after="0" w:line="240" w:lineRule="auto"/>
        <w:rPr>
          <w:rFonts w:ascii="Times New Roman" w:hAnsi="Times New Roman" w:cs="Times New Roman"/>
          <w:sz w:val="24"/>
          <w:szCs w:val="24"/>
        </w:rPr>
      </w:pPr>
    </w:p>
    <w:p w:rsidR="00E70B87" w:rsidRDefault="00E70B87">
      <w:pPr>
        <w:rPr>
          <w:rFonts w:asciiTheme="majorBidi" w:eastAsia="Times New Roman" w:hAnsiTheme="majorBidi" w:cstheme="majorBidi"/>
          <w:b/>
          <w:i/>
          <w:iCs/>
          <w:sz w:val="24"/>
          <w:szCs w:val="24"/>
          <w:highlight w:val="yellow"/>
        </w:rPr>
      </w:pPr>
      <w:r>
        <w:rPr>
          <w:rFonts w:asciiTheme="majorBidi" w:eastAsia="Times New Roman" w:hAnsiTheme="majorBidi" w:cstheme="majorBidi"/>
          <w:b/>
          <w:i/>
          <w:iCs/>
          <w:sz w:val="24"/>
          <w:szCs w:val="24"/>
          <w:highlight w:val="yellow"/>
        </w:rPr>
        <w:br w:type="page"/>
      </w:r>
    </w:p>
    <w:p w:rsidR="0078209C" w:rsidRDefault="0078209C" w:rsidP="0078209C">
      <w:pPr>
        <w:keepNex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A7. Social and Political Groups Compared</w:t>
      </w:r>
    </w:p>
    <w:p w:rsidR="00D84AF5" w:rsidRDefault="00D84AF5" w:rsidP="00D84AF5">
      <w:pPr>
        <w:tabs>
          <w:tab w:val="left" w:pos="567"/>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[Appendix to </w:t>
      </w:r>
      <w:r w:rsidRPr="00A81044">
        <w:rPr>
          <w:rFonts w:ascii="Times New Roman" w:hAnsi="Times New Roman" w:cs="Times New Roman"/>
          <w:sz w:val="24"/>
          <w:szCs w:val="24"/>
        </w:rPr>
        <w:t>Figure</w:t>
      </w:r>
      <w:r>
        <w:rPr>
          <w:rFonts w:ascii="Times New Roman" w:hAnsi="Times New Roman" w:cs="Times New Roman"/>
          <w:sz w:val="24"/>
          <w:szCs w:val="24"/>
        </w:rPr>
        <w:t xml:space="preserve"> 3</w:t>
      </w:r>
      <w:r w:rsidR="00AC0433">
        <w:rPr>
          <w:rFonts w:ascii="Times New Roman" w:hAnsi="Times New Roman" w:cs="Times New Roman"/>
          <w:sz w:val="24"/>
          <w:szCs w:val="24"/>
        </w:rPr>
        <w:t>, multi-level logistic specification</w:t>
      </w:r>
      <w:r w:rsidRPr="00A81044">
        <w:rPr>
          <w:rFonts w:ascii="Times New Roman" w:hAnsi="Times New Roman" w:cs="Times New Roman"/>
          <w:sz w:val="24"/>
          <w:szCs w:val="24"/>
        </w:rPr>
        <w:t>]</w:t>
      </w:r>
    </w:p>
    <w:p w:rsidR="00AC3C02" w:rsidRDefault="00AC3C02" w:rsidP="00D84AF5">
      <w:pPr>
        <w:tabs>
          <w:tab w:val="left" w:pos="567"/>
        </w:tabs>
        <w:spacing w:after="0" w:line="240" w:lineRule="auto"/>
        <w:ind w:left="-360"/>
        <w:jc w:val="both"/>
        <w:rPr>
          <w:rFonts w:ascii="Times New Roman" w:hAnsi="Times New Roman" w:cs="Times New Roman"/>
          <w:sz w:val="24"/>
          <w:szCs w:val="24"/>
        </w:rPr>
      </w:pPr>
    </w:p>
    <w:tbl>
      <w:tblPr>
        <w:tblW w:w="4618" w:type="pct"/>
        <w:tblLook w:val="0000" w:firstRow="0" w:lastRow="0" w:firstColumn="0" w:lastColumn="0" w:noHBand="0" w:noVBand="0"/>
      </w:tblPr>
      <w:tblGrid>
        <w:gridCol w:w="2160"/>
        <w:gridCol w:w="1046"/>
        <w:gridCol w:w="959"/>
        <w:gridCol w:w="954"/>
        <w:gridCol w:w="954"/>
        <w:gridCol w:w="954"/>
        <w:gridCol w:w="953"/>
      </w:tblGrid>
      <w:tr w:rsidR="00AC3C02" w:rsidRPr="003C4787" w:rsidTr="00AC3C02">
        <w:tc>
          <w:tcPr>
            <w:tcW w:w="1353"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1256" w:type="pct"/>
            <w:gridSpan w:val="2"/>
            <w:tcBorders>
              <w:top w:val="single" w:sz="4" w:space="0" w:color="auto"/>
              <w:left w:val="nil"/>
              <w:bottom w:val="nil"/>
              <w:right w:val="nil"/>
            </w:tcBorders>
          </w:tcPr>
          <w:p w:rsidR="00AC3C02" w:rsidRPr="0078209C" w:rsidRDefault="00AC3C02" w:rsidP="00765578">
            <w:pPr>
              <w:widowControl w:val="0"/>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Overall Participation</w:t>
            </w:r>
          </w:p>
        </w:tc>
        <w:tc>
          <w:tcPr>
            <w:tcW w:w="1195" w:type="pct"/>
            <w:gridSpan w:val="2"/>
            <w:tcBorders>
              <w:top w:val="single" w:sz="4" w:space="0" w:color="auto"/>
              <w:left w:val="nil"/>
              <w:bottom w:val="nil"/>
              <w:right w:val="nil"/>
            </w:tcBorders>
          </w:tcPr>
          <w:p w:rsidR="00AC3C02" w:rsidRPr="0078209C" w:rsidRDefault="00AC3C02" w:rsidP="00765578">
            <w:pPr>
              <w:widowControl w:val="0"/>
              <w:autoSpaceDE w:val="0"/>
              <w:autoSpaceDN w:val="0"/>
              <w:adjustRightInd w:val="0"/>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Institutionalized</w:t>
            </w:r>
          </w:p>
        </w:tc>
        <w:tc>
          <w:tcPr>
            <w:tcW w:w="1195" w:type="pct"/>
            <w:gridSpan w:val="2"/>
            <w:tcBorders>
              <w:top w:val="single" w:sz="4" w:space="0" w:color="auto"/>
              <w:left w:val="nil"/>
              <w:bottom w:val="nil"/>
              <w:right w:val="nil"/>
            </w:tcBorders>
          </w:tcPr>
          <w:p w:rsidR="00AC3C02" w:rsidRPr="0078209C" w:rsidRDefault="00AC3C02" w:rsidP="00765578">
            <w:pPr>
              <w:widowControl w:val="0"/>
              <w:autoSpaceDE w:val="0"/>
              <w:autoSpaceDN w:val="0"/>
              <w:adjustRightInd w:val="0"/>
              <w:spacing w:after="0" w:line="240" w:lineRule="auto"/>
              <w:jc w:val="center"/>
              <w:rPr>
                <w:rFonts w:ascii="Times New Roman" w:hAnsi="Times New Roman" w:cs="Times New Roman"/>
                <w:i/>
                <w:iCs/>
                <w:sz w:val="20"/>
                <w:szCs w:val="20"/>
              </w:rPr>
            </w:pPr>
            <w:r w:rsidRPr="0078209C">
              <w:rPr>
                <w:rFonts w:ascii="Times New Roman" w:hAnsi="Times New Roman" w:cs="Times New Roman"/>
                <w:i/>
                <w:iCs/>
                <w:sz w:val="20"/>
                <w:szCs w:val="20"/>
              </w:rPr>
              <w:t>Non-institutionalized</w:t>
            </w:r>
          </w:p>
        </w:tc>
      </w:tr>
      <w:tr w:rsidR="00AC3C02" w:rsidRPr="003C4787" w:rsidTr="00AC3C02">
        <w:tc>
          <w:tcPr>
            <w:tcW w:w="1353"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 xml:space="preserve">Model </w:t>
            </w:r>
          </w:p>
          <w:p w:rsidR="00AC3C02" w:rsidRPr="006D3461"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I</w:t>
            </w:r>
          </w:p>
        </w:tc>
        <w:tc>
          <w:tcPr>
            <w:tcW w:w="600" w:type="pct"/>
            <w:tcBorders>
              <w:top w:val="nil"/>
              <w:left w:val="nil"/>
              <w:bottom w:val="nil"/>
              <w:right w:val="nil"/>
            </w:tcBorders>
          </w:tcPr>
          <w:p w:rsidR="00AC3C02"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 xml:space="preserve">Model </w:t>
            </w:r>
          </w:p>
          <w:p w:rsidR="00AC3C02" w:rsidRPr="006D3461"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II</w:t>
            </w:r>
          </w:p>
        </w:tc>
        <w:tc>
          <w:tcPr>
            <w:tcW w:w="598" w:type="pct"/>
            <w:tcBorders>
              <w:top w:val="nil"/>
              <w:left w:val="nil"/>
              <w:bottom w:val="nil"/>
              <w:right w:val="nil"/>
            </w:tcBorders>
          </w:tcPr>
          <w:p w:rsidR="00AC3C02"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 xml:space="preserve">Model </w:t>
            </w:r>
          </w:p>
          <w:p w:rsidR="00AC3C02" w:rsidRPr="006D3461"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III</w:t>
            </w:r>
          </w:p>
        </w:tc>
        <w:tc>
          <w:tcPr>
            <w:tcW w:w="598" w:type="pct"/>
            <w:tcBorders>
              <w:top w:val="nil"/>
              <w:left w:val="nil"/>
              <w:bottom w:val="nil"/>
              <w:right w:val="nil"/>
            </w:tcBorders>
          </w:tcPr>
          <w:p w:rsidR="00AC3C02"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 xml:space="preserve">Model </w:t>
            </w:r>
          </w:p>
          <w:p w:rsidR="00AC3C02" w:rsidRPr="006D3461"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I</w:t>
            </w:r>
          </w:p>
        </w:tc>
        <w:tc>
          <w:tcPr>
            <w:tcW w:w="598" w:type="pct"/>
            <w:tcBorders>
              <w:top w:val="nil"/>
              <w:left w:val="nil"/>
              <w:bottom w:val="nil"/>
              <w:right w:val="nil"/>
            </w:tcBorders>
          </w:tcPr>
          <w:p w:rsidR="00AC3C02"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 xml:space="preserve">Model </w:t>
            </w:r>
          </w:p>
          <w:p w:rsidR="00AC3C02" w:rsidRPr="006D3461"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6D3461">
              <w:rPr>
                <w:rFonts w:ascii="Times New Roman" w:hAnsi="Times New Roman" w:cs="Times New Roman"/>
                <w:sz w:val="20"/>
                <w:szCs w:val="20"/>
              </w:rPr>
              <w:t>II</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Model VI</w:t>
            </w:r>
          </w:p>
        </w:tc>
      </w:tr>
      <w:tr w:rsidR="00AC3C02" w:rsidRPr="003C4787" w:rsidTr="00AC3C02">
        <w:tc>
          <w:tcPr>
            <w:tcW w:w="1353" w:type="pct"/>
            <w:tcBorders>
              <w:top w:val="single" w:sz="4" w:space="0" w:color="auto"/>
              <w:left w:val="nil"/>
              <w:bottom w:val="nil"/>
              <w:right w:val="nil"/>
            </w:tcBorders>
          </w:tcPr>
          <w:p w:rsidR="00AC3C02" w:rsidRPr="00572E2A"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sidRPr="00572E2A">
              <w:rPr>
                <w:rFonts w:ascii="Times New Roman" w:hAnsi="Times New Roman" w:cs="Times New Roman"/>
                <w:b/>
                <w:bCs/>
                <w:sz w:val="20"/>
                <w:szCs w:val="20"/>
              </w:rPr>
              <w:t xml:space="preserve">Democratic ideals </w:t>
            </w:r>
          </w:p>
          <w:p w:rsidR="00AC3C02" w:rsidRPr="006D3461"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901118">
              <w:rPr>
                <w:rFonts w:ascii="Times New Roman" w:hAnsi="Times New Roman" w:cs="Times New Roman"/>
                <w:sz w:val="20"/>
                <w:szCs w:val="20"/>
              </w:rPr>
              <w:t>(ref: Social Rights)</w:t>
            </w:r>
          </w:p>
        </w:tc>
        <w:tc>
          <w:tcPr>
            <w:tcW w:w="655"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single" w:sz="4" w:space="0" w:color="auto"/>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AC3C02" w:rsidRPr="003C4787" w:rsidTr="00AC3C02">
        <w:tc>
          <w:tcPr>
            <w:tcW w:w="1353" w:type="pct"/>
            <w:tcBorders>
              <w:top w:val="nil"/>
              <w:left w:val="nil"/>
              <w:bottom w:val="nil"/>
              <w:right w:val="nil"/>
            </w:tcBorders>
          </w:tcPr>
          <w:p w:rsidR="00AC3C02" w:rsidRPr="007D5CAF" w:rsidRDefault="00AC3C02" w:rsidP="00765578">
            <w:pPr>
              <w:widowControl w:val="0"/>
              <w:tabs>
                <w:tab w:val="left" w:pos="567"/>
              </w:tabs>
              <w:autoSpaceDE w:val="0"/>
              <w:autoSpaceDN w:val="0"/>
              <w:adjustRightInd w:val="0"/>
              <w:spacing w:after="0" w:line="240" w:lineRule="auto"/>
              <w:rPr>
                <w:rFonts w:ascii="Times New Roman" w:hAnsi="Times New Roman" w:cs="Times New Roman"/>
                <w:sz w:val="20"/>
                <w:szCs w:val="20"/>
              </w:rPr>
            </w:pPr>
            <w:r w:rsidRPr="007D5CAF">
              <w:rPr>
                <w:rFonts w:ascii="Times New Roman" w:hAnsi="Times New Roman" w:cs="Times New Roman"/>
                <w:sz w:val="20"/>
                <w:szCs w:val="20"/>
              </w:rPr>
              <w:t>Political rights</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0.252</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0.246</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0.227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0.190</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0.261</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0.249</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0145E5"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(0.035)</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(0.039)</w:t>
            </w:r>
          </w:p>
        </w:tc>
      </w:tr>
      <w:tr w:rsidR="00AC3C02" w:rsidRPr="003C4787" w:rsidTr="00AC3C02">
        <w:tc>
          <w:tcPr>
            <w:tcW w:w="1353" w:type="pct"/>
            <w:tcBorders>
              <w:top w:val="nil"/>
              <w:left w:val="nil"/>
              <w:bottom w:val="nil"/>
              <w:right w:val="nil"/>
            </w:tcBorders>
          </w:tcPr>
          <w:p w:rsidR="00AC3C02" w:rsidRPr="000B5E30"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sidRPr="000B5E30">
              <w:rPr>
                <w:rFonts w:ascii="Times New Roman" w:hAnsi="Times New Roman" w:cs="Times New Roman"/>
                <w:b/>
                <w:bCs/>
                <w:sz w:val="20"/>
                <w:szCs w:val="20"/>
              </w:rPr>
              <w:t>Age</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-0.002</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-0.003</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0.005</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0.005</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0B5E30">
              <w:rPr>
                <w:rFonts w:ascii="Times New Roman" w:hAnsi="Times New Roman" w:cs="Times New Roman"/>
                <w:b/>
                <w:bCs/>
                <w:sz w:val="20"/>
                <w:szCs w:val="20"/>
              </w:rPr>
              <w:t xml:space="preserve">Sex </w:t>
            </w:r>
            <w:r>
              <w:rPr>
                <w:rFonts w:ascii="Times New Roman" w:hAnsi="Times New Roman" w:cs="Times New Roman"/>
                <w:sz w:val="20"/>
                <w:szCs w:val="20"/>
              </w:rPr>
              <w:t>(1=female)</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-0.075</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-0.027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-0.286</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-0.249</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0.099</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0.155</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6D3461"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(0.034)</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(0.034)</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(0.037)</w:t>
            </w:r>
          </w:p>
        </w:tc>
      </w:tr>
      <w:tr w:rsidR="00AC3C02" w:rsidRPr="003C4787" w:rsidTr="00AC3C02">
        <w:tc>
          <w:tcPr>
            <w:tcW w:w="1353" w:type="pct"/>
            <w:tcBorders>
              <w:top w:val="nil"/>
              <w:left w:val="nil"/>
              <w:bottom w:val="nil"/>
              <w:right w:val="nil"/>
            </w:tcBorders>
          </w:tcPr>
          <w:p w:rsidR="00AC3C02" w:rsidRPr="000A76A5"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0A76A5">
              <w:rPr>
                <w:rFonts w:ascii="Times New Roman" w:hAnsi="Times New Roman" w:cs="Times New Roman"/>
                <w:b/>
                <w:bCs/>
                <w:sz w:val="20"/>
                <w:szCs w:val="20"/>
              </w:rPr>
              <w:t>Education</w:t>
            </w:r>
            <w:r>
              <w:rPr>
                <w:rFonts w:ascii="Times New Roman" w:hAnsi="Times New Roman" w:cs="Times New Roman"/>
                <w:sz w:val="20"/>
                <w:szCs w:val="20"/>
              </w:rPr>
              <w:t xml:space="preserve"> (ref: Low)</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0.339</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0.523</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0.292</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0.450</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0.316</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0.465</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Medium</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(0.046)</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(0.055)</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(0.054)</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High</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0.766</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1.053</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0.746</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0.919</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0.680</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0.942</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(0.046)</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(0.052)</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(0.053)</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(0.053)</w:t>
            </w:r>
          </w:p>
        </w:tc>
      </w:tr>
      <w:tr w:rsidR="00AC3C02" w:rsidRPr="003C4787" w:rsidTr="00AC3C02">
        <w:tc>
          <w:tcPr>
            <w:tcW w:w="1353" w:type="pct"/>
            <w:tcBorders>
              <w:top w:val="nil"/>
              <w:left w:val="nil"/>
              <w:bottom w:val="nil"/>
              <w:right w:val="nil"/>
            </w:tcBorders>
          </w:tcPr>
          <w:p w:rsidR="00AC3C02" w:rsidRPr="000473A7"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sidRPr="000473A7">
              <w:rPr>
                <w:rFonts w:ascii="Times New Roman" w:hAnsi="Times New Roman" w:cs="Times New Roman"/>
                <w:b/>
                <w:bCs/>
                <w:sz w:val="20"/>
                <w:szCs w:val="20"/>
              </w:rPr>
              <w:t>Left-right</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-0.061</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-0.032</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-0.022</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-0.084</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-0.060</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6D3461"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(0.007)</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p>
        </w:tc>
      </w:tr>
      <w:tr w:rsidR="00AC3C02" w:rsidRPr="003C4787" w:rsidTr="00AC3C02">
        <w:tc>
          <w:tcPr>
            <w:tcW w:w="1353" w:type="pct"/>
            <w:tcBorders>
              <w:top w:val="nil"/>
              <w:left w:val="nil"/>
              <w:bottom w:val="nil"/>
              <w:right w:val="nil"/>
            </w:tcBorders>
          </w:tcPr>
          <w:p w:rsidR="00AC3C02"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Income feeling</w:t>
            </w:r>
          </w:p>
          <w:p w:rsidR="00AC3C02" w:rsidRPr="000473A7"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sidRPr="000473A7">
              <w:rPr>
                <w:rFonts w:ascii="Times New Roman" w:hAnsi="Times New Roman" w:cs="Times New Roman"/>
                <w:sz w:val="20"/>
                <w:szCs w:val="20"/>
              </w:rPr>
              <w:t>(ref: very difficult</w:t>
            </w:r>
            <w:r>
              <w:rPr>
                <w:rFonts w:ascii="Times New Roman" w:hAnsi="Times New Roman" w:cs="Times New Roman"/>
                <w:sz w:val="20"/>
                <w:szCs w:val="20"/>
              </w:rPr>
              <w:t>)</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Difficult</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0.149</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-0.018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0.024</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0.212</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0.052</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(0.073)</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(0.080)</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(0.093)</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(0.086)</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Coping</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0.483</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0.035</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0.272</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-0.072</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0.517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0.095</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(0.067)</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(0.073)</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(0.081)</w:t>
            </w:r>
          </w:p>
        </w:tc>
      </w:tr>
      <w:tr w:rsidR="00AC3C02" w:rsidRPr="003C4787" w:rsidTr="00AC3C02">
        <w:tc>
          <w:tcPr>
            <w:tcW w:w="1353" w:type="pct"/>
            <w:tcBorders>
              <w:top w:val="nil"/>
              <w:left w:val="nil"/>
              <w:bottom w:val="nil"/>
              <w:right w:val="nil"/>
            </w:tcBorders>
          </w:tcPr>
          <w:p w:rsidR="00AC3C02" w:rsidRPr="00856E6D" w:rsidRDefault="00AC3C02" w:rsidP="007655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856E6D">
              <w:rPr>
                <w:rFonts w:ascii="Times New Roman" w:hAnsi="Times New Roman" w:cs="Times New Roman"/>
                <w:sz w:val="20"/>
                <w:szCs w:val="20"/>
              </w:rPr>
              <w:t>Living comfortably</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0.941</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0.200</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0.627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0.082</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0.908</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0.218</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(0.071)</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(0.082)</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(0.084)</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(0.092)</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(0.076)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(0.087)</w:t>
            </w:r>
          </w:p>
        </w:tc>
      </w:tr>
      <w:tr w:rsidR="00AC3C02" w:rsidRPr="003C4787" w:rsidTr="00AC3C02">
        <w:tc>
          <w:tcPr>
            <w:tcW w:w="1353" w:type="pct"/>
            <w:tcBorders>
              <w:top w:val="nil"/>
              <w:left w:val="nil"/>
              <w:bottom w:val="nil"/>
              <w:right w:val="nil"/>
            </w:tcBorders>
          </w:tcPr>
          <w:p w:rsidR="00AC3C02" w:rsidRPr="00FD61F7"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Satisfaction democracy</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0.066</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-0.017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0.059</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0.045</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-0.032</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(0.007)</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(0.008)</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(0.009)</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(0.009)</w:t>
            </w:r>
          </w:p>
        </w:tc>
      </w:tr>
      <w:tr w:rsidR="00AC3C02" w:rsidRPr="003C4787" w:rsidTr="00AC3C02">
        <w:tc>
          <w:tcPr>
            <w:tcW w:w="1353" w:type="pct"/>
            <w:tcBorders>
              <w:top w:val="nil"/>
              <w:left w:val="nil"/>
              <w:bottom w:val="nil"/>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b/>
                <w:bCs/>
                <w:sz w:val="20"/>
                <w:szCs w:val="20"/>
              </w:rPr>
            </w:pPr>
            <w:r w:rsidRPr="0071699F">
              <w:rPr>
                <w:rFonts w:ascii="Times New Roman" w:hAnsi="Times New Roman" w:cs="Times New Roman"/>
                <w:b/>
                <w:bCs/>
                <w:sz w:val="20"/>
                <w:szCs w:val="20"/>
              </w:rPr>
              <w:t>Country-level composite</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0.356</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0.268</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0.357</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(0.056)</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(0.045)</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(0.063)</w:t>
            </w:r>
          </w:p>
        </w:tc>
      </w:tr>
      <w:tr w:rsidR="00AC3C02" w:rsidRPr="003C4787" w:rsidTr="00AC3C02">
        <w:tc>
          <w:tcPr>
            <w:tcW w:w="1353" w:type="pct"/>
            <w:tcBorders>
              <w:top w:val="nil"/>
              <w:left w:val="nil"/>
              <w:bottom w:val="nil"/>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Constant</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-1.024</w:t>
            </w:r>
            <w:r w:rsidRPr="003C4787">
              <w:rPr>
                <w:rFonts w:ascii="Times New Roman" w:hAnsi="Times New Roman" w:cs="Times New Roman"/>
                <w:sz w:val="20"/>
                <w:szCs w:val="20"/>
                <w:vertAlign w:val="superscript"/>
              </w:rPr>
              <w:t>***</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-0.678</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-2.167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-1.945</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-1.077</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-0.779</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nil"/>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(0.096)</w:t>
            </w: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(0.147)</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(0.113)</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(0.144)</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(0.101)</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(0.159)</w:t>
            </w:r>
          </w:p>
        </w:tc>
      </w:tr>
      <w:tr w:rsidR="00AC3C02" w:rsidRPr="003C4787" w:rsidTr="00AC3C02">
        <w:tc>
          <w:tcPr>
            <w:tcW w:w="1353" w:type="pct"/>
            <w:tcBorders>
              <w:top w:val="nil"/>
              <w:left w:val="nil"/>
              <w:bottom w:val="nil"/>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Random Intercept</w:t>
            </w:r>
          </w:p>
        </w:tc>
        <w:tc>
          <w:tcPr>
            <w:tcW w:w="655"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0.289</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0.171</w:t>
            </w:r>
            <w:r w:rsidRPr="003C4787">
              <w:rPr>
                <w:rFonts w:ascii="Times New Roman" w:hAnsi="Times New Roman" w:cs="Times New Roman"/>
                <w:sz w:val="20"/>
                <w:szCs w:val="20"/>
                <w:vertAlign w:val="superscript"/>
              </w:rPr>
              <w:t>***</w:t>
            </w: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nil"/>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0.358</w:t>
            </w:r>
            <w:r w:rsidRPr="003C4787">
              <w:rPr>
                <w:rFonts w:ascii="Times New Roman" w:hAnsi="Times New Roman" w:cs="Times New Roman"/>
                <w:sz w:val="20"/>
                <w:szCs w:val="20"/>
                <w:vertAlign w:val="superscript"/>
              </w:rPr>
              <w:t>***</w:t>
            </w:r>
          </w:p>
        </w:tc>
      </w:tr>
      <w:tr w:rsidR="00AC3C02" w:rsidRPr="003C4787" w:rsidTr="00AC3C02">
        <w:tc>
          <w:tcPr>
            <w:tcW w:w="1353" w:type="pct"/>
            <w:tcBorders>
              <w:top w:val="nil"/>
              <w:left w:val="nil"/>
              <w:bottom w:val="single" w:sz="4" w:space="0" w:color="auto"/>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p>
        </w:tc>
        <w:tc>
          <w:tcPr>
            <w:tcW w:w="655"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600"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(0.081)</w:t>
            </w:r>
          </w:p>
        </w:tc>
        <w:tc>
          <w:tcPr>
            <w:tcW w:w="598"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(0.050)</w:t>
            </w:r>
          </w:p>
        </w:tc>
        <w:tc>
          <w:tcPr>
            <w:tcW w:w="598"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p>
        </w:tc>
        <w:tc>
          <w:tcPr>
            <w:tcW w:w="598" w:type="pct"/>
            <w:tcBorders>
              <w:top w:val="nil"/>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(0.100)</w:t>
            </w:r>
          </w:p>
        </w:tc>
      </w:tr>
      <w:tr w:rsidR="00AC3C02" w:rsidRPr="003C4787" w:rsidTr="00AC3C02">
        <w:tc>
          <w:tcPr>
            <w:tcW w:w="1353" w:type="pct"/>
            <w:tcBorders>
              <w:top w:val="single" w:sz="4" w:space="0" w:color="auto"/>
              <w:left w:val="nil"/>
              <w:bottom w:val="single" w:sz="4" w:space="0" w:color="auto"/>
              <w:right w:val="nil"/>
            </w:tcBorders>
          </w:tcPr>
          <w:p w:rsidR="00AC3C02" w:rsidRPr="0071699F" w:rsidRDefault="00AC3C02" w:rsidP="00765578">
            <w:pPr>
              <w:widowControl w:val="0"/>
              <w:autoSpaceDE w:val="0"/>
              <w:autoSpaceDN w:val="0"/>
              <w:adjustRightInd w:val="0"/>
              <w:spacing w:after="0" w:line="240" w:lineRule="auto"/>
              <w:rPr>
                <w:rFonts w:ascii="Times New Roman" w:hAnsi="Times New Roman" w:cs="Times New Roman"/>
                <w:sz w:val="20"/>
                <w:szCs w:val="20"/>
              </w:rPr>
            </w:pPr>
            <w:r w:rsidRPr="0071699F">
              <w:rPr>
                <w:rFonts w:ascii="Times New Roman" w:hAnsi="Times New Roman" w:cs="Times New Roman"/>
                <w:sz w:val="20"/>
                <w:szCs w:val="20"/>
              </w:rPr>
              <w:t>Observations</w:t>
            </w:r>
          </w:p>
        </w:tc>
        <w:tc>
          <w:tcPr>
            <w:tcW w:w="655"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15946</w:t>
            </w:r>
          </w:p>
        </w:tc>
        <w:tc>
          <w:tcPr>
            <w:tcW w:w="600"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15653</w:t>
            </w:r>
          </w:p>
        </w:tc>
        <w:tc>
          <w:tcPr>
            <w:tcW w:w="598"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15943</w:t>
            </w:r>
          </w:p>
        </w:tc>
        <w:tc>
          <w:tcPr>
            <w:tcW w:w="598"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15650</w:t>
            </w:r>
          </w:p>
        </w:tc>
        <w:tc>
          <w:tcPr>
            <w:tcW w:w="598"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15938</w:t>
            </w:r>
          </w:p>
        </w:tc>
        <w:tc>
          <w:tcPr>
            <w:tcW w:w="598" w:type="pct"/>
            <w:tcBorders>
              <w:top w:val="single" w:sz="4" w:space="0" w:color="auto"/>
              <w:left w:val="nil"/>
              <w:bottom w:val="single" w:sz="4" w:space="0" w:color="auto"/>
              <w:right w:val="nil"/>
            </w:tcBorders>
          </w:tcPr>
          <w:p w:rsidR="00AC3C02" w:rsidRPr="003C4787" w:rsidRDefault="00AC3C02" w:rsidP="00765578">
            <w:pPr>
              <w:widowControl w:val="0"/>
              <w:autoSpaceDE w:val="0"/>
              <w:autoSpaceDN w:val="0"/>
              <w:adjustRightInd w:val="0"/>
              <w:spacing w:after="0" w:line="240" w:lineRule="auto"/>
              <w:jc w:val="center"/>
              <w:rPr>
                <w:rFonts w:ascii="Times New Roman" w:hAnsi="Times New Roman" w:cs="Times New Roman"/>
                <w:sz w:val="20"/>
                <w:szCs w:val="20"/>
              </w:rPr>
            </w:pPr>
            <w:r w:rsidRPr="003C4787">
              <w:rPr>
                <w:rFonts w:ascii="Times New Roman" w:hAnsi="Times New Roman" w:cs="Times New Roman"/>
                <w:sz w:val="20"/>
                <w:szCs w:val="20"/>
              </w:rPr>
              <w:t>15645</w:t>
            </w:r>
          </w:p>
        </w:tc>
      </w:tr>
    </w:tbl>
    <w:p w:rsidR="00AC3C02" w:rsidRPr="00A81044" w:rsidRDefault="00AC3C02" w:rsidP="00D84AF5">
      <w:pPr>
        <w:tabs>
          <w:tab w:val="left" w:pos="567"/>
        </w:tabs>
        <w:spacing w:after="0" w:line="240" w:lineRule="auto"/>
        <w:ind w:left="-360"/>
        <w:jc w:val="both"/>
        <w:rPr>
          <w:rFonts w:ascii="Times New Roman" w:hAnsi="Times New Roman" w:cs="Times New Roman"/>
          <w:sz w:val="24"/>
          <w:szCs w:val="24"/>
        </w:rPr>
      </w:pPr>
    </w:p>
    <w:p w:rsidR="0078209C" w:rsidRDefault="0078209C" w:rsidP="0078209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ESS 2012 in 29 countries. Multi-level logistic regression, standard errors in parentheses</w:t>
      </w:r>
      <w:r w:rsidR="00D90DBB">
        <w:rPr>
          <w:rFonts w:ascii="Times New Roman" w:hAnsi="Times New Roman" w:cs="Times New Roman"/>
          <w:sz w:val="20"/>
          <w:szCs w:val="20"/>
        </w:rPr>
        <w:t>. Negative binomial specification for these models fail to converge.</w:t>
      </w:r>
    </w:p>
    <w:p w:rsidR="0078209C" w:rsidRDefault="0078209C" w:rsidP="0078209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0.05,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0.01, </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Pr>
          <w:rFonts w:ascii="Times New Roman" w:hAnsi="Times New Roman" w:cs="Times New Roman"/>
          <w:i/>
          <w:iCs/>
          <w:sz w:val="20"/>
          <w:szCs w:val="20"/>
        </w:rPr>
        <w:t>p</w:t>
      </w:r>
      <w:r>
        <w:rPr>
          <w:rFonts w:ascii="Times New Roman" w:hAnsi="Times New Roman" w:cs="Times New Roman"/>
          <w:sz w:val="20"/>
          <w:szCs w:val="20"/>
        </w:rPr>
        <w:t xml:space="preserve"> &lt; 0.001</w:t>
      </w:r>
    </w:p>
    <w:p w:rsidR="0078209C" w:rsidRDefault="0078209C" w:rsidP="0078209C">
      <w:pPr>
        <w:widowControl w:val="0"/>
        <w:autoSpaceDE w:val="0"/>
        <w:autoSpaceDN w:val="0"/>
        <w:adjustRightInd w:val="0"/>
        <w:spacing w:after="0" w:line="240" w:lineRule="auto"/>
        <w:rPr>
          <w:rFonts w:ascii="Times New Roman" w:hAnsi="Times New Roman" w:cs="Times New Roman"/>
          <w:sz w:val="24"/>
          <w:szCs w:val="24"/>
        </w:rPr>
      </w:pPr>
    </w:p>
    <w:p w:rsidR="0039797B" w:rsidRDefault="0039797B">
      <w:pPr>
        <w:rPr>
          <w:rFonts w:asciiTheme="majorBidi" w:eastAsia="Times New Roman" w:hAnsiTheme="majorBidi" w:cstheme="majorBidi"/>
          <w:b/>
          <w:sz w:val="24"/>
          <w:szCs w:val="24"/>
        </w:rPr>
      </w:pPr>
    </w:p>
    <w:sectPr w:rsidR="0039797B" w:rsidSect="00320F86">
      <w:footerReference w:type="default" r:id="rId8"/>
      <w:endnotePr>
        <w:numFmt w:val="decimal"/>
      </w:endnotePr>
      <w:pgSz w:w="12240" w:h="15840"/>
      <w:pgMar w:top="1080" w:right="1800" w:bottom="108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63" w:rsidRDefault="00EE2F63" w:rsidP="009F3E93">
      <w:pPr>
        <w:spacing w:after="0" w:line="240" w:lineRule="auto"/>
      </w:pPr>
      <w:r>
        <w:separator/>
      </w:r>
    </w:p>
  </w:endnote>
  <w:endnote w:type="continuationSeparator" w:id="0">
    <w:p w:rsidR="00EE2F63" w:rsidRDefault="00EE2F63" w:rsidP="009F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2013872979"/>
      <w:docPartObj>
        <w:docPartGallery w:val="Page Numbers (Bottom of Page)"/>
        <w:docPartUnique/>
      </w:docPartObj>
    </w:sdtPr>
    <w:sdtEndPr>
      <w:rPr>
        <w:noProof/>
      </w:rPr>
    </w:sdtEndPr>
    <w:sdtContent>
      <w:p w:rsidR="00EF10AA" w:rsidRPr="009F3E93" w:rsidRDefault="00EF10AA">
        <w:pPr>
          <w:pStyle w:val="Footer"/>
          <w:jc w:val="center"/>
          <w:rPr>
            <w:rFonts w:asciiTheme="majorBidi" w:hAnsiTheme="majorBidi" w:cstheme="majorBidi"/>
            <w:sz w:val="24"/>
            <w:szCs w:val="24"/>
          </w:rPr>
        </w:pPr>
        <w:r w:rsidRPr="009F3E93">
          <w:rPr>
            <w:rFonts w:asciiTheme="majorBidi" w:hAnsiTheme="majorBidi" w:cstheme="majorBidi"/>
            <w:sz w:val="24"/>
            <w:szCs w:val="24"/>
          </w:rPr>
          <w:fldChar w:fldCharType="begin"/>
        </w:r>
        <w:r w:rsidRPr="009F3E93">
          <w:rPr>
            <w:rFonts w:asciiTheme="majorBidi" w:hAnsiTheme="majorBidi" w:cstheme="majorBidi"/>
            <w:sz w:val="24"/>
            <w:szCs w:val="24"/>
          </w:rPr>
          <w:instrText xml:space="preserve"> PAGE   \* MERGEFORMAT </w:instrText>
        </w:r>
        <w:r w:rsidRPr="009F3E93">
          <w:rPr>
            <w:rFonts w:asciiTheme="majorBidi" w:hAnsiTheme="majorBidi" w:cstheme="majorBidi"/>
            <w:sz w:val="24"/>
            <w:szCs w:val="24"/>
          </w:rPr>
          <w:fldChar w:fldCharType="separate"/>
        </w:r>
        <w:r w:rsidR="00321C24">
          <w:rPr>
            <w:rFonts w:asciiTheme="majorBidi" w:hAnsiTheme="majorBidi" w:cstheme="majorBidi"/>
            <w:noProof/>
            <w:sz w:val="24"/>
            <w:szCs w:val="24"/>
          </w:rPr>
          <w:t>10</w:t>
        </w:r>
        <w:r w:rsidRPr="009F3E93">
          <w:rPr>
            <w:rFonts w:asciiTheme="majorBidi" w:hAnsiTheme="majorBidi" w:cstheme="majorBidi"/>
            <w:noProof/>
            <w:sz w:val="24"/>
            <w:szCs w:val="24"/>
          </w:rPr>
          <w:fldChar w:fldCharType="end"/>
        </w:r>
      </w:p>
    </w:sdtContent>
  </w:sdt>
  <w:p w:rsidR="00EF10AA" w:rsidRDefault="00EF1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63" w:rsidRDefault="00EE2F63" w:rsidP="009F3E93">
      <w:pPr>
        <w:spacing w:after="0" w:line="240" w:lineRule="auto"/>
      </w:pPr>
      <w:r>
        <w:separator/>
      </w:r>
    </w:p>
  </w:footnote>
  <w:footnote w:type="continuationSeparator" w:id="0">
    <w:p w:rsidR="00EE2F63" w:rsidRDefault="00EE2F63" w:rsidP="009F3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7EC4"/>
    <w:multiLevelType w:val="hybridMultilevel"/>
    <w:tmpl w:val="E3C6D102"/>
    <w:lvl w:ilvl="0" w:tplc="DA8484AC">
      <w:start w:val="1"/>
      <w:numFmt w:val="decimal"/>
      <w:lvlText w:val="(%1)"/>
      <w:lvlJc w:val="left"/>
      <w:pPr>
        <w:ind w:left="1065" w:hanging="360"/>
      </w:pPr>
      <w:rPr>
        <w:rFonts w:hint="default"/>
        <w:b w:val="0"/>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5E72D20"/>
    <w:multiLevelType w:val="hybridMultilevel"/>
    <w:tmpl w:val="4338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2E21"/>
    <w:multiLevelType w:val="hybridMultilevel"/>
    <w:tmpl w:val="CDE44FE2"/>
    <w:lvl w:ilvl="0" w:tplc="4A340A1A">
      <w:numFmt w:val="bullet"/>
      <w:lvlText w:val="-"/>
      <w:lvlJc w:val="left"/>
      <w:pPr>
        <w:ind w:left="720" w:hanging="360"/>
      </w:pPr>
      <w:rPr>
        <w:rFonts w:ascii="Times New Roman" w:eastAsia="Times New Roman" w:hAnsi="Times New Roman" w:cs="Times New Roman"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8645DAB"/>
    <w:multiLevelType w:val="hybridMultilevel"/>
    <w:tmpl w:val="DF68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BD"/>
    <w:rsid w:val="00002B92"/>
    <w:rsid w:val="00002C90"/>
    <w:rsid w:val="000035A5"/>
    <w:rsid w:val="00003609"/>
    <w:rsid w:val="00006BA5"/>
    <w:rsid w:val="00006FF9"/>
    <w:rsid w:val="00007203"/>
    <w:rsid w:val="000076E2"/>
    <w:rsid w:val="00013D90"/>
    <w:rsid w:val="0001511B"/>
    <w:rsid w:val="00023021"/>
    <w:rsid w:val="0002303E"/>
    <w:rsid w:val="00024FA0"/>
    <w:rsid w:val="00025BF3"/>
    <w:rsid w:val="000274F0"/>
    <w:rsid w:val="000303E1"/>
    <w:rsid w:val="00031D06"/>
    <w:rsid w:val="00033749"/>
    <w:rsid w:val="0003760B"/>
    <w:rsid w:val="000419E7"/>
    <w:rsid w:val="00042509"/>
    <w:rsid w:val="00051936"/>
    <w:rsid w:val="00051FE0"/>
    <w:rsid w:val="0005304A"/>
    <w:rsid w:val="00053E57"/>
    <w:rsid w:val="00056559"/>
    <w:rsid w:val="00060663"/>
    <w:rsid w:val="00060674"/>
    <w:rsid w:val="00061AF9"/>
    <w:rsid w:val="00062611"/>
    <w:rsid w:val="00062A91"/>
    <w:rsid w:val="00064644"/>
    <w:rsid w:val="000673F1"/>
    <w:rsid w:val="00071605"/>
    <w:rsid w:val="00074802"/>
    <w:rsid w:val="00077F43"/>
    <w:rsid w:val="00080989"/>
    <w:rsid w:val="000828A1"/>
    <w:rsid w:val="00085CDE"/>
    <w:rsid w:val="00085E65"/>
    <w:rsid w:val="00086789"/>
    <w:rsid w:val="00087268"/>
    <w:rsid w:val="00090A59"/>
    <w:rsid w:val="00093D8A"/>
    <w:rsid w:val="00096048"/>
    <w:rsid w:val="000B10B6"/>
    <w:rsid w:val="000B4A67"/>
    <w:rsid w:val="000C1BD8"/>
    <w:rsid w:val="000C2442"/>
    <w:rsid w:val="000C313B"/>
    <w:rsid w:val="000C503A"/>
    <w:rsid w:val="000D0151"/>
    <w:rsid w:val="000D2317"/>
    <w:rsid w:val="000D6F55"/>
    <w:rsid w:val="000E0BCE"/>
    <w:rsid w:val="000E1B21"/>
    <w:rsid w:val="000E2438"/>
    <w:rsid w:val="000E35E7"/>
    <w:rsid w:val="000E3AFA"/>
    <w:rsid w:val="000E4F18"/>
    <w:rsid w:val="000F086C"/>
    <w:rsid w:val="001033FA"/>
    <w:rsid w:val="001058E4"/>
    <w:rsid w:val="0010652D"/>
    <w:rsid w:val="00106C85"/>
    <w:rsid w:val="0010746B"/>
    <w:rsid w:val="001117B6"/>
    <w:rsid w:val="001131EF"/>
    <w:rsid w:val="0011396C"/>
    <w:rsid w:val="00115E5C"/>
    <w:rsid w:val="001161EE"/>
    <w:rsid w:val="00116B42"/>
    <w:rsid w:val="0012214A"/>
    <w:rsid w:val="00123FCE"/>
    <w:rsid w:val="001253D3"/>
    <w:rsid w:val="001272A0"/>
    <w:rsid w:val="00131E59"/>
    <w:rsid w:val="00132615"/>
    <w:rsid w:val="00132910"/>
    <w:rsid w:val="00133A69"/>
    <w:rsid w:val="0013588E"/>
    <w:rsid w:val="00140758"/>
    <w:rsid w:val="00140B0D"/>
    <w:rsid w:val="00141E28"/>
    <w:rsid w:val="00142978"/>
    <w:rsid w:val="00143A53"/>
    <w:rsid w:val="001466F8"/>
    <w:rsid w:val="00147614"/>
    <w:rsid w:val="001506B0"/>
    <w:rsid w:val="00153BCE"/>
    <w:rsid w:val="00155CCD"/>
    <w:rsid w:val="001572EC"/>
    <w:rsid w:val="0016394B"/>
    <w:rsid w:val="00170EA1"/>
    <w:rsid w:val="00171413"/>
    <w:rsid w:val="00172220"/>
    <w:rsid w:val="001727CF"/>
    <w:rsid w:val="00173987"/>
    <w:rsid w:val="001759F5"/>
    <w:rsid w:val="00175F55"/>
    <w:rsid w:val="00176396"/>
    <w:rsid w:val="001813EB"/>
    <w:rsid w:val="001950D9"/>
    <w:rsid w:val="001A257A"/>
    <w:rsid w:val="001A2698"/>
    <w:rsid w:val="001A2F39"/>
    <w:rsid w:val="001A50A8"/>
    <w:rsid w:val="001A5A0B"/>
    <w:rsid w:val="001B1490"/>
    <w:rsid w:val="001B4958"/>
    <w:rsid w:val="001B5904"/>
    <w:rsid w:val="001C1D55"/>
    <w:rsid w:val="001C28BF"/>
    <w:rsid w:val="001D17B9"/>
    <w:rsid w:val="001D471D"/>
    <w:rsid w:val="001D7863"/>
    <w:rsid w:val="001E0513"/>
    <w:rsid w:val="001E1C4B"/>
    <w:rsid w:val="001E1E1A"/>
    <w:rsid w:val="001E23EB"/>
    <w:rsid w:val="001E300F"/>
    <w:rsid w:val="001E4ADE"/>
    <w:rsid w:val="001E6DDD"/>
    <w:rsid w:val="001E7787"/>
    <w:rsid w:val="001F3C32"/>
    <w:rsid w:val="001F6220"/>
    <w:rsid w:val="002017E6"/>
    <w:rsid w:val="00212AB2"/>
    <w:rsid w:val="002136B1"/>
    <w:rsid w:val="00213C26"/>
    <w:rsid w:val="00214A06"/>
    <w:rsid w:val="00214FFD"/>
    <w:rsid w:val="00215962"/>
    <w:rsid w:val="00220D0D"/>
    <w:rsid w:val="00222B70"/>
    <w:rsid w:val="00222F12"/>
    <w:rsid w:val="002271FD"/>
    <w:rsid w:val="0022777B"/>
    <w:rsid w:val="00230EA1"/>
    <w:rsid w:val="002326E9"/>
    <w:rsid w:val="00233155"/>
    <w:rsid w:val="002331A7"/>
    <w:rsid w:val="00234098"/>
    <w:rsid w:val="00234BEB"/>
    <w:rsid w:val="00234CB7"/>
    <w:rsid w:val="00236679"/>
    <w:rsid w:val="00237D54"/>
    <w:rsid w:val="00241CA8"/>
    <w:rsid w:val="00242805"/>
    <w:rsid w:val="00242D35"/>
    <w:rsid w:val="002448F2"/>
    <w:rsid w:val="0024572E"/>
    <w:rsid w:val="00246FD7"/>
    <w:rsid w:val="00251E26"/>
    <w:rsid w:val="00252EEC"/>
    <w:rsid w:val="00253C35"/>
    <w:rsid w:val="00255F00"/>
    <w:rsid w:val="00257D70"/>
    <w:rsid w:val="00260D21"/>
    <w:rsid w:val="00262B24"/>
    <w:rsid w:val="00263205"/>
    <w:rsid w:val="00263694"/>
    <w:rsid w:val="002648E8"/>
    <w:rsid w:val="00264916"/>
    <w:rsid w:val="00264A45"/>
    <w:rsid w:val="002717DF"/>
    <w:rsid w:val="00271C2D"/>
    <w:rsid w:val="00273280"/>
    <w:rsid w:val="00275CF1"/>
    <w:rsid w:val="002837F1"/>
    <w:rsid w:val="00283E9C"/>
    <w:rsid w:val="002852F7"/>
    <w:rsid w:val="00287B85"/>
    <w:rsid w:val="00293688"/>
    <w:rsid w:val="00293957"/>
    <w:rsid w:val="00293BED"/>
    <w:rsid w:val="0029473F"/>
    <w:rsid w:val="00294DD9"/>
    <w:rsid w:val="00297477"/>
    <w:rsid w:val="002A32C8"/>
    <w:rsid w:val="002A4D1A"/>
    <w:rsid w:val="002B02F9"/>
    <w:rsid w:val="002B044B"/>
    <w:rsid w:val="002B6EEF"/>
    <w:rsid w:val="002B775D"/>
    <w:rsid w:val="002C0929"/>
    <w:rsid w:val="002C1B04"/>
    <w:rsid w:val="002C1E88"/>
    <w:rsid w:val="002C2530"/>
    <w:rsid w:val="002C32D1"/>
    <w:rsid w:val="002C35A3"/>
    <w:rsid w:val="002D23B1"/>
    <w:rsid w:val="002D3C02"/>
    <w:rsid w:val="002D54CD"/>
    <w:rsid w:val="002D5AEF"/>
    <w:rsid w:val="002D7EAD"/>
    <w:rsid w:val="002E03A6"/>
    <w:rsid w:val="002E4141"/>
    <w:rsid w:val="002E47D7"/>
    <w:rsid w:val="002E4AAA"/>
    <w:rsid w:val="002E50DC"/>
    <w:rsid w:val="002F3A05"/>
    <w:rsid w:val="002F5DF5"/>
    <w:rsid w:val="00302D0C"/>
    <w:rsid w:val="00305CBB"/>
    <w:rsid w:val="00305D6B"/>
    <w:rsid w:val="00307267"/>
    <w:rsid w:val="00307D86"/>
    <w:rsid w:val="003116FD"/>
    <w:rsid w:val="003118D8"/>
    <w:rsid w:val="00316CC3"/>
    <w:rsid w:val="003207C7"/>
    <w:rsid w:val="00320C0F"/>
    <w:rsid w:val="00320F86"/>
    <w:rsid w:val="00321425"/>
    <w:rsid w:val="00321471"/>
    <w:rsid w:val="00321C24"/>
    <w:rsid w:val="00322D6C"/>
    <w:rsid w:val="003245C8"/>
    <w:rsid w:val="00325804"/>
    <w:rsid w:val="00326C2F"/>
    <w:rsid w:val="00331394"/>
    <w:rsid w:val="003315C1"/>
    <w:rsid w:val="0033258E"/>
    <w:rsid w:val="00334082"/>
    <w:rsid w:val="00337924"/>
    <w:rsid w:val="00340821"/>
    <w:rsid w:val="0034231C"/>
    <w:rsid w:val="00343B8D"/>
    <w:rsid w:val="003445A3"/>
    <w:rsid w:val="00344932"/>
    <w:rsid w:val="00346A42"/>
    <w:rsid w:val="00351A45"/>
    <w:rsid w:val="003536EB"/>
    <w:rsid w:val="00353CD0"/>
    <w:rsid w:val="00355574"/>
    <w:rsid w:val="00360206"/>
    <w:rsid w:val="00364373"/>
    <w:rsid w:val="003643CC"/>
    <w:rsid w:val="003653B7"/>
    <w:rsid w:val="00365B6A"/>
    <w:rsid w:val="00367316"/>
    <w:rsid w:val="003676FD"/>
    <w:rsid w:val="00367F56"/>
    <w:rsid w:val="00367FFA"/>
    <w:rsid w:val="00370B71"/>
    <w:rsid w:val="00384A32"/>
    <w:rsid w:val="00385F9C"/>
    <w:rsid w:val="00386193"/>
    <w:rsid w:val="0039062B"/>
    <w:rsid w:val="00393971"/>
    <w:rsid w:val="0039553A"/>
    <w:rsid w:val="00395912"/>
    <w:rsid w:val="0039797B"/>
    <w:rsid w:val="00397FA6"/>
    <w:rsid w:val="003A019B"/>
    <w:rsid w:val="003A12FB"/>
    <w:rsid w:val="003A17BB"/>
    <w:rsid w:val="003A25F4"/>
    <w:rsid w:val="003B0AC6"/>
    <w:rsid w:val="003B309B"/>
    <w:rsid w:val="003B3115"/>
    <w:rsid w:val="003B31C0"/>
    <w:rsid w:val="003B4AE6"/>
    <w:rsid w:val="003B4B4D"/>
    <w:rsid w:val="003B783B"/>
    <w:rsid w:val="003C017B"/>
    <w:rsid w:val="003C11E8"/>
    <w:rsid w:val="003C24ED"/>
    <w:rsid w:val="003C28B4"/>
    <w:rsid w:val="003C42EC"/>
    <w:rsid w:val="003C5BE0"/>
    <w:rsid w:val="003C6BBF"/>
    <w:rsid w:val="003C739A"/>
    <w:rsid w:val="003C7681"/>
    <w:rsid w:val="003C77C1"/>
    <w:rsid w:val="003C7BE8"/>
    <w:rsid w:val="003D1ED3"/>
    <w:rsid w:val="003D203E"/>
    <w:rsid w:val="003D4079"/>
    <w:rsid w:val="003E264F"/>
    <w:rsid w:val="003E67F2"/>
    <w:rsid w:val="003E7D7A"/>
    <w:rsid w:val="003F30BE"/>
    <w:rsid w:val="003F55EF"/>
    <w:rsid w:val="003F61B2"/>
    <w:rsid w:val="003F6BB7"/>
    <w:rsid w:val="003F6C46"/>
    <w:rsid w:val="003F7A47"/>
    <w:rsid w:val="004016DD"/>
    <w:rsid w:val="00405830"/>
    <w:rsid w:val="00406ADC"/>
    <w:rsid w:val="004108E8"/>
    <w:rsid w:val="00411DCC"/>
    <w:rsid w:val="00415457"/>
    <w:rsid w:val="004157D9"/>
    <w:rsid w:val="0042118B"/>
    <w:rsid w:val="00422FE4"/>
    <w:rsid w:val="0042314F"/>
    <w:rsid w:val="00423F8A"/>
    <w:rsid w:val="00424307"/>
    <w:rsid w:val="004243C4"/>
    <w:rsid w:val="00424BA0"/>
    <w:rsid w:val="004255B9"/>
    <w:rsid w:val="00425852"/>
    <w:rsid w:val="0042661F"/>
    <w:rsid w:val="00426E20"/>
    <w:rsid w:val="0043068E"/>
    <w:rsid w:val="004306A7"/>
    <w:rsid w:val="004306EB"/>
    <w:rsid w:val="00431AA6"/>
    <w:rsid w:val="00431BDC"/>
    <w:rsid w:val="00431C4F"/>
    <w:rsid w:val="004342B2"/>
    <w:rsid w:val="004356C8"/>
    <w:rsid w:val="004368EA"/>
    <w:rsid w:val="00441D62"/>
    <w:rsid w:val="004442D2"/>
    <w:rsid w:val="004454F9"/>
    <w:rsid w:val="004473AD"/>
    <w:rsid w:val="004476DD"/>
    <w:rsid w:val="0045438F"/>
    <w:rsid w:val="00454E3C"/>
    <w:rsid w:val="00456B52"/>
    <w:rsid w:val="004614A9"/>
    <w:rsid w:val="0046212A"/>
    <w:rsid w:val="004633C0"/>
    <w:rsid w:val="00470B6D"/>
    <w:rsid w:val="00471D0B"/>
    <w:rsid w:val="004732AB"/>
    <w:rsid w:val="004737A0"/>
    <w:rsid w:val="00474047"/>
    <w:rsid w:val="00474308"/>
    <w:rsid w:val="00476E6A"/>
    <w:rsid w:val="004836AA"/>
    <w:rsid w:val="0048726A"/>
    <w:rsid w:val="00492764"/>
    <w:rsid w:val="0049597B"/>
    <w:rsid w:val="00496CA5"/>
    <w:rsid w:val="00497D6C"/>
    <w:rsid w:val="004A1877"/>
    <w:rsid w:val="004A3B71"/>
    <w:rsid w:val="004A4DE1"/>
    <w:rsid w:val="004A72EB"/>
    <w:rsid w:val="004A79F6"/>
    <w:rsid w:val="004A7EB2"/>
    <w:rsid w:val="004B0000"/>
    <w:rsid w:val="004B090A"/>
    <w:rsid w:val="004B2F5E"/>
    <w:rsid w:val="004B7769"/>
    <w:rsid w:val="004C1C71"/>
    <w:rsid w:val="004C1D22"/>
    <w:rsid w:val="004C2605"/>
    <w:rsid w:val="004C2D71"/>
    <w:rsid w:val="004C3874"/>
    <w:rsid w:val="004C3F9C"/>
    <w:rsid w:val="004C7564"/>
    <w:rsid w:val="004C762E"/>
    <w:rsid w:val="004D0CED"/>
    <w:rsid w:val="004D59B1"/>
    <w:rsid w:val="004D7FDF"/>
    <w:rsid w:val="004E0915"/>
    <w:rsid w:val="004E1944"/>
    <w:rsid w:val="004E2E63"/>
    <w:rsid w:val="004E3100"/>
    <w:rsid w:val="004E6627"/>
    <w:rsid w:val="004E7DFD"/>
    <w:rsid w:val="004E7F6F"/>
    <w:rsid w:val="004F2F9C"/>
    <w:rsid w:val="00500AEE"/>
    <w:rsid w:val="0050175F"/>
    <w:rsid w:val="00503162"/>
    <w:rsid w:val="00503725"/>
    <w:rsid w:val="00511D05"/>
    <w:rsid w:val="0051315B"/>
    <w:rsid w:val="005135F1"/>
    <w:rsid w:val="005164FE"/>
    <w:rsid w:val="0051716C"/>
    <w:rsid w:val="005171C4"/>
    <w:rsid w:val="0052080F"/>
    <w:rsid w:val="00521FA4"/>
    <w:rsid w:val="0052650B"/>
    <w:rsid w:val="00526B40"/>
    <w:rsid w:val="00526E10"/>
    <w:rsid w:val="00527A03"/>
    <w:rsid w:val="00530AEC"/>
    <w:rsid w:val="00531063"/>
    <w:rsid w:val="005310B4"/>
    <w:rsid w:val="005314C0"/>
    <w:rsid w:val="00532345"/>
    <w:rsid w:val="00535DB6"/>
    <w:rsid w:val="00536DD0"/>
    <w:rsid w:val="005418C2"/>
    <w:rsid w:val="00542C3A"/>
    <w:rsid w:val="005453FE"/>
    <w:rsid w:val="00545551"/>
    <w:rsid w:val="00547A2F"/>
    <w:rsid w:val="00550961"/>
    <w:rsid w:val="005512DE"/>
    <w:rsid w:val="005557C4"/>
    <w:rsid w:val="005638C5"/>
    <w:rsid w:val="00566D78"/>
    <w:rsid w:val="0057019B"/>
    <w:rsid w:val="00573F9D"/>
    <w:rsid w:val="00575EE8"/>
    <w:rsid w:val="00576053"/>
    <w:rsid w:val="005767C8"/>
    <w:rsid w:val="00577827"/>
    <w:rsid w:val="00577A60"/>
    <w:rsid w:val="0058053D"/>
    <w:rsid w:val="005826FC"/>
    <w:rsid w:val="005831E9"/>
    <w:rsid w:val="00583335"/>
    <w:rsid w:val="005871F8"/>
    <w:rsid w:val="00587805"/>
    <w:rsid w:val="00595736"/>
    <w:rsid w:val="00595931"/>
    <w:rsid w:val="00597192"/>
    <w:rsid w:val="005A043C"/>
    <w:rsid w:val="005A1CFD"/>
    <w:rsid w:val="005A1F4D"/>
    <w:rsid w:val="005A30C4"/>
    <w:rsid w:val="005A3CF8"/>
    <w:rsid w:val="005B5FC1"/>
    <w:rsid w:val="005B6518"/>
    <w:rsid w:val="005B69F0"/>
    <w:rsid w:val="005D08BD"/>
    <w:rsid w:val="005D31D2"/>
    <w:rsid w:val="005D37FB"/>
    <w:rsid w:val="005D7C45"/>
    <w:rsid w:val="005E0BFE"/>
    <w:rsid w:val="005E34B4"/>
    <w:rsid w:val="005E35B3"/>
    <w:rsid w:val="005F0C5F"/>
    <w:rsid w:val="005F1D7D"/>
    <w:rsid w:val="005F1EF7"/>
    <w:rsid w:val="005F3E97"/>
    <w:rsid w:val="005F40B0"/>
    <w:rsid w:val="005F4DC8"/>
    <w:rsid w:val="005F5115"/>
    <w:rsid w:val="005F5486"/>
    <w:rsid w:val="005F6B40"/>
    <w:rsid w:val="005F7F89"/>
    <w:rsid w:val="005F7FE4"/>
    <w:rsid w:val="006009FA"/>
    <w:rsid w:val="0060404F"/>
    <w:rsid w:val="0060454E"/>
    <w:rsid w:val="006065FD"/>
    <w:rsid w:val="00611591"/>
    <w:rsid w:val="0061255F"/>
    <w:rsid w:val="006214F3"/>
    <w:rsid w:val="00622028"/>
    <w:rsid w:val="006257B6"/>
    <w:rsid w:val="006303ED"/>
    <w:rsid w:val="00630C28"/>
    <w:rsid w:val="006314C4"/>
    <w:rsid w:val="0063190A"/>
    <w:rsid w:val="00634979"/>
    <w:rsid w:val="0063562D"/>
    <w:rsid w:val="00635A07"/>
    <w:rsid w:val="00641F6D"/>
    <w:rsid w:val="0064229B"/>
    <w:rsid w:val="00642423"/>
    <w:rsid w:val="00643F60"/>
    <w:rsid w:val="00652837"/>
    <w:rsid w:val="00653572"/>
    <w:rsid w:val="00653C5D"/>
    <w:rsid w:val="006577AB"/>
    <w:rsid w:val="00661865"/>
    <w:rsid w:val="0066297B"/>
    <w:rsid w:val="00663E7A"/>
    <w:rsid w:val="006643DE"/>
    <w:rsid w:val="00670B95"/>
    <w:rsid w:val="0067132D"/>
    <w:rsid w:val="00672447"/>
    <w:rsid w:val="00672599"/>
    <w:rsid w:val="00674DAD"/>
    <w:rsid w:val="00681C44"/>
    <w:rsid w:val="00693CB6"/>
    <w:rsid w:val="00695EED"/>
    <w:rsid w:val="0069701F"/>
    <w:rsid w:val="00697807"/>
    <w:rsid w:val="006A26A9"/>
    <w:rsid w:val="006A342D"/>
    <w:rsid w:val="006A5620"/>
    <w:rsid w:val="006A6CA6"/>
    <w:rsid w:val="006B2EFC"/>
    <w:rsid w:val="006B4389"/>
    <w:rsid w:val="006B6790"/>
    <w:rsid w:val="006B7672"/>
    <w:rsid w:val="006B79B0"/>
    <w:rsid w:val="006C1AD3"/>
    <w:rsid w:val="006C2B21"/>
    <w:rsid w:val="006C3421"/>
    <w:rsid w:val="006C3655"/>
    <w:rsid w:val="006C43BD"/>
    <w:rsid w:val="006C47E9"/>
    <w:rsid w:val="006C5EF2"/>
    <w:rsid w:val="006D1DDC"/>
    <w:rsid w:val="006D247A"/>
    <w:rsid w:val="006E1A05"/>
    <w:rsid w:val="006E5400"/>
    <w:rsid w:val="006E705A"/>
    <w:rsid w:val="006F0027"/>
    <w:rsid w:val="006F117C"/>
    <w:rsid w:val="006F402D"/>
    <w:rsid w:val="006F64CC"/>
    <w:rsid w:val="006F7040"/>
    <w:rsid w:val="006F7512"/>
    <w:rsid w:val="0070030B"/>
    <w:rsid w:val="00702337"/>
    <w:rsid w:val="00716051"/>
    <w:rsid w:val="0071699F"/>
    <w:rsid w:val="00721B60"/>
    <w:rsid w:val="0072434B"/>
    <w:rsid w:val="007244E2"/>
    <w:rsid w:val="00725229"/>
    <w:rsid w:val="00726525"/>
    <w:rsid w:val="007273EB"/>
    <w:rsid w:val="007319C2"/>
    <w:rsid w:val="00742714"/>
    <w:rsid w:val="00742FB7"/>
    <w:rsid w:val="00745E22"/>
    <w:rsid w:val="007473F1"/>
    <w:rsid w:val="00747428"/>
    <w:rsid w:val="00750470"/>
    <w:rsid w:val="00752157"/>
    <w:rsid w:val="00752A28"/>
    <w:rsid w:val="007531C2"/>
    <w:rsid w:val="00755880"/>
    <w:rsid w:val="00757CCA"/>
    <w:rsid w:val="0076006E"/>
    <w:rsid w:val="0076076F"/>
    <w:rsid w:val="007630A8"/>
    <w:rsid w:val="00763A3A"/>
    <w:rsid w:val="007641F0"/>
    <w:rsid w:val="007650BC"/>
    <w:rsid w:val="0076789B"/>
    <w:rsid w:val="00770595"/>
    <w:rsid w:val="00776371"/>
    <w:rsid w:val="00776518"/>
    <w:rsid w:val="0077766E"/>
    <w:rsid w:val="00777C2E"/>
    <w:rsid w:val="00777F65"/>
    <w:rsid w:val="00780FBD"/>
    <w:rsid w:val="0078209C"/>
    <w:rsid w:val="007825CC"/>
    <w:rsid w:val="007834A6"/>
    <w:rsid w:val="00783851"/>
    <w:rsid w:val="00786546"/>
    <w:rsid w:val="0078681D"/>
    <w:rsid w:val="00791AD4"/>
    <w:rsid w:val="00792AE2"/>
    <w:rsid w:val="00793DD9"/>
    <w:rsid w:val="00795063"/>
    <w:rsid w:val="00797006"/>
    <w:rsid w:val="00797E90"/>
    <w:rsid w:val="00797F3D"/>
    <w:rsid w:val="007A0400"/>
    <w:rsid w:val="007A1DC2"/>
    <w:rsid w:val="007A2378"/>
    <w:rsid w:val="007A392A"/>
    <w:rsid w:val="007A5506"/>
    <w:rsid w:val="007A75E6"/>
    <w:rsid w:val="007A7D74"/>
    <w:rsid w:val="007B0408"/>
    <w:rsid w:val="007B66D7"/>
    <w:rsid w:val="007C0EE6"/>
    <w:rsid w:val="007C741A"/>
    <w:rsid w:val="007D5CAF"/>
    <w:rsid w:val="007E3060"/>
    <w:rsid w:val="007E328D"/>
    <w:rsid w:val="007E3850"/>
    <w:rsid w:val="007E3B34"/>
    <w:rsid w:val="007E6735"/>
    <w:rsid w:val="007F2CBE"/>
    <w:rsid w:val="007F6C6E"/>
    <w:rsid w:val="00800290"/>
    <w:rsid w:val="00803224"/>
    <w:rsid w:val="008046F6"/>
    <w:rsid w:val="0081033F"/>
    <w:rsid w:val="00811010"/>
    <w:rsid w:val="00811179"/>
    <w:rsid w:val="00813880"/>
    <w:rsid w:val="00816D66"/>
    <w:rsid w:val="00820404"/>
    <w:rsid w:val="008214A3"/>
    <w:rsid w:val="00825142"/>
    <w:rsid w:val="00825547"/>
    <w:rsid w:val="0082667C"/>
    <w:rsid w:val="00831E5D"/>
    <w:rsid w:val="008322F2"/>
    <w:rsid w:val="00834C6F"/>
    <w:rsid w:val="008405BF"/>
    <w:rsid w:val="00845D5A"/>
    <w:rsid w:val="008501EA"/>
    <w:rsid w:val="00861F33"/>
    <w:rsid w:val="008662D2"/>
    <w:rsid w:val="00875718"/>
    <w:rsid w:val="00880A61"/>
    <w:rsid w:val="00883811"/>
    <w:rsid w:val="00884BEF"/>
    <w:rsid w:val="0089177F"/>
    <w:rsid w:val="0089520F"/>
    <w:rsid w:val="008953BA"/>
    <w:rsid w:val="008A075F"/>
    <w:rsid w:val="008B07C2"/>
    <w:rsid w:val="008B1B57"/>
    <w:rsid w:val="008B3507"/>
    <w:rsid w:val="008B3B88"/>
    <w:rsid w:val="008B56B9"/>
    <w:rsid w:val="008B6433"/>
    <w:rsid w:val="008B7BC2"/>
    <w:rsid w:val="008C4EA5"/>
    <w:rsid w:val="008C5D2B"/>
    <w:rsid w:val="008D0A92"/>
    <w:rsid w:val="008D1AFC"/>
    <w:rsid w:val="008D381A"/>
    <w:rsid w:val="008E0BCF"/>
    <w:rsid w:val="008E1797"/>
    <w:rsid w:val="008E1B36"/>
    <w:rsid w:val="008E30F8"/>
    <w:rsid w:val="008E3808"/>
    <w:rsid w:val="008E600D"/>
    <w:rsid w:val="008F0BD7"/>
    <w:rsid w:val="008F4003"/>
    <w:rsid w:val="008F4316"/>
    <w:rsid w:val="009003DB"/>
    <w:rsid w:val="00900514"/>
    <w:rsid w:val="00900DC8"/>
    <w:rsid w:val="009019BE"/>
    <w:rsid w:val="00904E1D"/>
    <w:rsid w:val="00906825"/>
    <w:rsid w:val="00906C3B"/>
    <w:rsid w:val="00911331"/>
    <w:rsid w:val="009115C5"/>
    <w:rsid w:val="00912428"/>
    <w:rsid w:val="00912562"/>
    <w:rsid w:val="00914112"/>
    <w:rsid w:val="00927EDA"/>
    <w:rsid w:val="00931F39"/>
    <w:rsid w:val="009327A7"/>
    <w:rsid w:val="00941207"/>
    <w:rsid w:val="00950597"/>
    <w:rsid w:val="00953C1A"/>
    <w:rsid w:val="00954626"/>
    <w:rsid w:val="00957F73"/>
    <w:rsid w:val="009632C5"/>
    <w:rsid w:val="009636C4"/>
    <w:rsid w:val="00964702"/>
    <w:rsid w:val="00967594"/>
    <w:rsid w:val="009707B2"/>
    <w:rsid w:val="009715F3"/>
    <w:rsid w:val="00976483"/>
    <w:rsid w:val="00976548"/>
    <w:rsid w:val="00977732"/>
    <w:rsid w:val="009777DC"/>
    <w:rsid w:val="009817D5"/>
    <w:rsid w:val="00986897"/>
    <w:rsid w:val="00990542"/>
    <w:rsid w:val="00991AD4"/>
    <w:rsid w:val="00991EF3"/>
    <w:rsid w:val="00993547"/>
    <w:rsid w:val="009A030F"/>
    <w:rsid w:val="009A0638"/>
    <w:rsid w:val="009A3090"/>
    <w:rsid w:val="009A3B20"/>
    <w:rsid w:val="009A4C3A"/>
    <w:rsid w:val="009A4E7C"/>
    <w:rsid w:val="009A6580"/>
    <w:rsid w:val="009A714F"/>
    <w:rsid w:val="009B23FF"/>
    <w:rsid w:val="009C11AF"/>
    <w:rsid w:val="009C521E"/>
    <w:rsid w:val="009C5D6A"/>
    <w:rsid w:val="009C6787"/>
    <w:rsid w:val="009D02D8"/>
    <w:rsid w:val="009D4ABE"/>
    <w:rsid w:val="009D6B40"/>
    <w:rsid w:val="009E6215"/>
    <w:rsid w:val="009E65FA"/>
    <w:rsid w:val="009E6839"/>
    <w:rsid w:val="009F0F2E"/>
    <w:rsid w:val="009F1115"/>
    <w:rsid w:val="009F3627"/>
    <w:rsid w:val="009F3E93"/>
    <w:rsid w:val="009F4B73"/>
    <w:rsid w:val="009F59E4"/>
    <w:rsid w:val="009F6B71"/>
    <w:rsid w:val="009F7B65"/>
    <w:rsid w:val="009F7FF1"/>
    <w:rsid w:val="00A051CB"/>
    <w:rsid w:val="00A0648E"/>
    <w:rsid w:val="00A10006"/>
    <w:rsid w:val="00A12CCE"/>
    <w:rsid w:val="00A16E3E"/>
    <w:rsid w:val="00A217E4"/>
    <w:rsid w:val="00A227C9"/>
    <w:rsid w:val="00A22AEA"/>
    <w:rsid w:val="00A2587A"/>
    <w:rsid w:val="00A27AAD"/>
    <w:rsid w:val="00A324A5"/>
    <w:rsid w:val="00A32FCC"/>
    <w:rsid w:val="00A3503C"/>
    <w:rsid w:val="00A3653B"/>
    <w:rsid w:val="00A42EDB"/>
    <w:rsid w:val="00A45EA2"/>
    <w:rsid w:val="00A45F8F"/>
    <w:rsid w:val="00A46531"/>
    <w:rsid w:val="00A4775B"/>
    <w:rsid w:val="00A505CF"/>
    <w:rsid w:val="00A521AE"/>
    <w:rsid w:val="00A529B4"/>
    <w:rsid w:val="00A52F5B"/>
    <w:rsid w:val="00A60206"/>
    <w:rsid w:val="00A6068B"/>
    <w:rsid w:val="00A608B8"/>
    <w:rsid w:val="00A62778"/>
    <w:rsid w:val="00A651C1"/>
    <w:rsid w:val="00A66507"/>
    <w:rsid w:val="00A672FA"/>
    <w:rsid w:val="00A729F8"/>
    <w:rsid w:val="00A73E9B"/>
    <w:rsid w:val="00A749D5"/>
    <w:rsid w:val="00A74D47"/>
    <w:rsid w:val="00A772DE"/>
    <w:rsid w:val="00A80014"/>
    <w:rsid w:val="00A81FB2"/>
    <w:rsid w:val="00A96B5C"/>
    <w:rsid w:val="00A97298"/>
    <w:rsid w:val="00A97E5D"/>
    <w:rsid w:val="00AA043A"/>
    <w:rsid w:val="00AA04E4"/>
    <w:rsid w:val="00AA1AC4"/>
    <w:rsid w:val="00AA2593"/>
    <w:rsid w:val="00AA29F8"/>
    <w:rsid w:val="00AA2D92"/>
    <w:rsid w:val="00AA3616"/>
    <w:rsid w:val="00AA38D0"/>
    <w:rsid w:val="00AA3B3A"/>
    <w:rsid w:val="00AB3C84"/>
    <w:rsid w:val="00AB446A"/>
    <w:rsid w:val="00AB6058"/>
    <w:rsid w:val="00AC0433"/>
    <w:rsid w:val="00AC1492"/>
    <w:rsid w:val="00AC1AF4"/>
    <w:rsid w:val="00AC2EB8"/>
    <w:rsid w:val="00AC3C02"/>
    <w:rsid w:val="00AD04FC"/>
    <w:rsid w:val="00AD0B34"/>
    <w:rsid w:val="00AD396B"/>
    <w:rsid w:val="00AD5856"/>
    <w:rsid w:val="00AD71BF"/>
    <w:rsid w:val="00AE0930"/>
    <w:rsid w:val="00AE2B2F"/>
    <w:rsid w:val="00AE324F"/>
    <w:rsid w:val="00AE4309"/>
    <w:rsid w:val="00AE4CA2"/>
    <w:rsid w:val="00AE5E3E"/>
    <w:rsid w:val="00AE7E72"/>
    <w:rsid w:val="00AF1315"/>
    <w:rsid w:val="00AF399F"/>
    <w:rsid w:val="00AF5421"/>
    <w:rsid w:val="00AF7B53"/>
    <w:rsid w:val="00AF7CE9"/>
    <w:rsid w:val="00B014D2"/>
    <w:rsid w:val="00B035F2"/>
    <w:rsid w:val="00B03BA2"/>
    <w:rsid w:val="00B0421B"/>
    <w:rsid w:val="00B044D2"/>
    <w:rsid w:val="00B10147"/>
    <w:rsid w:val="00B10A2A"/>
    <w:rsid w:val="00B12C8B"/>
    <w:rsid w:val="00B156F4"/>
    <w:rsid w:val="00B23A04"/>
    <w:rsid w:val="00B24CBD"/>
    <w:rsid w:val="00B30A87"/>
    <w:rsid w:val="00B34420"/>
    <w:rsid w:val="00B34AF5"/>
    <w:rsid w:val="00B35876"/>
    <w:rsid w:val="00B35FAF"/>
    <w:rsid w:val="00B37C03"/>
    <w:rsid w:val="00B40411"/>
    <w:rsid w:val="00B42730"/>
    <w:rsid w:val="00B43D4C"/>
    <w:rsid w:val="00B44A3D"/>
    <w:rsid w:val="00B45E7F"/>
    <w:rsid w:val="00B50692"/>
    <w:rsid w:val="00B51105"/>
    <w:rsid w:val="00B53442"/>
    <w:rsid w:val="00B535EC"/>
    <w:rsid w:val="00B54F81"/>
    <w:rsid w:val="00B552A2"/>
    <w:rsid w:val="00B564F4"/>
    <w:rsid w:val="00B56B19"/>
    <w:rsid w:val="00B60DAF"/>
    <w:rsid w:val="00B61A5D"/>
    <w:rsid w:val="00B61FFF"/>
    <w:rsid w:val="00B62C5E"/>
    <w:rsid w:val="00B63D74"/>
    <w:rsid w:val="00B646B1"/>
    <w:rsid w:val="00B71565"/>
    <w:rsid w:val="00B71CD8"/>
    <w:rsid w:val="00B7240E"/>
    <w:rsid w:val="00B776E1"/>
    <w:rsid w:val="00B839B7"/>
    <w:rsid w:val="00B860CA"/>
    <w:rsid w:val="00B876E6"/>
    <w:rsid w:val="00B903C7"/>
    <w:rsid w:val="00B91CB5"/>
    <w:rsid w:val="00B929C8"/>
    <w:rsid w:val="00B92A66"/>
    <w:rsid w:val="00B9446B"/>
    <w:rsid w:val="00B95846"/>
    <w:rsid w:val="00B968EF"/>
    <w:rsid w:val="00BA1BF5"/>
    <w:rsid w:val="00BA2847"/>
    <w:rsid w:val="00BA2F0B"/>
    <w:rsid w:val="00BA63C7"/>
    <w:rsid w:val="00BA6E42"/>
    <w:rsid w:val="00BB49ED"/>
    <w:rsid w:val="00BB6057"/>
    <w:rsid w:val="00BB6388"/>
    <w:rsid w:val="00BB7936"/>
    <w:rsid w:val="00BC4C52"/>
    <w:rsid w:val="00BD3718"/>
    <w:rsid w:val="00BD4931"/>
    <w:rsid w:val="00BD5063"/>
    <w:rsid w:val="00BD72A0"/>
    <w:rsid w:val="00BD7D22"/>
    <w:rsid w:val="00BE0AA5"/>
    <w:rsid w:val="00BE10CB"/>
    <w:rsid w:val="00BE1560"/>
    <w:rsid w:val="00BE33FA"/>
    <w:rsid w:val="00BE43CA"/>
    <w:rsid w:val="00BE4F9F"/>
    <w:rsid w:val="00BE665B"/>
    <w:rsid w:val="00BE6C66"/>
    <w:rsid w:val="00BE711E"/>
    <w:rsid w:val="00BF2127"/>
    <w:rsid w:val="00BF5E8F"/>
    <w:rsid w:val="00BF701C"/>
    <w:rsid w:val="00C001A3"/>
    <w:rsid w:val="00C00D82"/>
    <w:rsid w:val="00C00E64"/>
    <w:rsid w:val="00C0177A"/>
    <w:rsid w:val="00C023DA"/>
    <w:rsid w:val="00C063BE"/>
    <w:rsid w:val="00C06C81"/>
    <w:rsid w:val="00C10052"/>
    <w:rsid w:val="00C10188"/>
    <w:rsid w:val="00C11241"/>
    <w:rsid w:val="00C11901"/>
    <w:rsid w:val="00C11E84"/>
    <w:rsid w:val="00C13138"/>
    <w:rsid w:val="00C149D1"/>
    <w:rsid w:val="00C151D0"/>
    <w:rsid w:val="00C16386"/>
    <w:rsid w:val="00C20554"/>
    <w:rsid w:val="00C2388F"/>
    <w:rsid w:val="00C24BD0"/>
    <w:rsid w:val="00C24C9C"/>
    <w:rsid w:val="00C2616B"/>
    <w:rsid w:val="00C26436"/>
    <w:rsid w:val="00C272D2"/>
    <w:rsid w:val="00C313B7"/>
    <w:rsid w:val="00C34073"/>
    <w:rsid w:val="00C36F13"/>
    <w:rsid w:val="00C40291"/>
    <w:rsid w:val="00C43B4B"/>
    <w:rsid w:val="00C53BB9"/>
    <w:rsid w:val="00C5471A"/>
    <w:rsid w:val="00C60867"/>
    <w:rsid w:val="00C60BD1"/>
    <w:rsid w:val="00C63561"/>
    <w:rsid w:val="00C64279"/>
    <w:rsid w:val="00C71639"/>
    <w:rsid w:val="00C72F85"/>
    <w:rsid w:val="00C74625"/>
    <w:rsid w:val="00C753F6"/>
    <w:rsid w:val="00C764AE"/>
    <w:rsid w:val="00C769F3"/>
    <w:rsid w:val="00C819E0"/>
    <w:rsid w:val="00C83486"/>
    <w:rsid w:val="00C84353"/>
    <w:rsid w:val="00C849DB"/>
    <w:rsid w:val="00C90E84"/>
    <w:rsid w:val="00C91738"/>
    <w:rsid w:val="00C91A44"/>
    <w:rsid w:val="00C9285C"/>
    <w:rsid w:val="00C9520F"/>
    <w:rsid w:val="00C95261"/>
    <w:rsid w:val="00C96190"/>
    <w:rsid w:val="00C97BDE"/>
    <w:rsid w:val="00CA019C"/>
    <w:rsid w:val="00CA2772"/>
    <w:rsid w:val="00CA5533"/>
    <w:rsid w:val="00CB1A3F"/>
    <w:rsid w:val="00CB75F6"/>
    <w:rsid w:val="00CC3488"/>
    <w:rsid w:val="00CC3736"/>
    <w:rsid w:val="00CC3FF0"/>
    <w:rsid w:val="00CC7395"/>
    <w:rsid w:val="00CD4840"/>
    <w:rsid w:val="00CD54CC"/>
    <w:rsid w:val="00CD59C4"/>
    <w:rsid w:val="00CD6144"/>
    <w:rsid w:val="00CE196C"/>
    <w:rsid w:val="00CE21DB"/>
    <w:rsid w:val="00CE3E5A"/>
    <w:rsid w:val="00CF3FC0"/>
    <w:rsid w:val="00D01060"/>
    <w:rsid w:val="00D01948"/>
    <w:rsid w:val="00D04124"/>
    <w:rsid w:val="00D04C8D"/>
    <w:rsid w:val="00D10E27"/>
    <w:rsid w:val="00D119BD"/>
    <w:rsid w:val="00D15550"/>
    <w:rsid w:val="00D167C2"/>
    <w:rsid w:val="00D16B74"/>
    <w:rsid w:val="00D21E5C"/>
    <w:rsid w:val="00D2257A"/>
    <w:rsid w:val="00D227F3"/>
    <w:rsid w:val="00D2366D"/>
    <w:rsid w:val="00D24290"/>
    <w:rsid w:val="00D24B7E"/>
    <w:rsid w:val="00D336AD"/>
    <w:rsid w:val="00D41180"/>
    <w:rsid w:val="00D416A3"/>
    <w:rsid w:val="00D441F5"/>
    <w:rsid w:val="00D47C10"/>
    <w:rsid w:val="00D5038B"/>
    <w:rsid w:val="00D5071F"/>
    <w:rsid w:val="00D514F4"/>
    <w:rsid w:val="00D52106"/>
    <w:rsid w:val="00D527E7"/>
    <w:rsid w:val="00D53BE7"/>
    <w:rsid w:val="00D60519"/>
    <w:rsid w:val="00D608D0"/>
    <w:rsid w:val="00D63095"/>
    <w:rsid w:val="00D63D63"/>
    <w:rsid w:val="00D6500F"/>
    <w:rsid w:val="00D65AC3"/>
    <w:rsid w:val="00D66046"/>
    <w:rsid w:val="00D664C1"/>
    <w:rsid w:val="00D67F0C"/>
    <w:rsid w:val="00D709B2"/>
    <w:rsid w:val="00D71F7A"/>
    <w:rsid w:val="00D73025"/>
    <w:rsid w:val="00D735E1"/>
    <w:rsid w:val="00D75987"/>
    <w:rsid w:val="00D824BC"/>
    <w:rsid w:val="00D82986"/>
    <w:rsid w:val="00D82E52"/>
    <w:rsid w:val="00D84AF5"/>
    <w:rsid w:val="00D86591"/>
    <w:rsid w:val="00D869E1"/>
    <w:rsid w:val="00D86D99"/>
    <w:rsid w:val="00D90DBB"/>
    <w:rsid w:val="00D917DB"/>
    <w:rsid w:val="00D927D0"/>
    <w:rsid w:val="00D93B82"/>
    <w:rsid w:val="00D96284"/>
    <w:rsid w:val="00D97B83"/>
    <w:rsid w:val="00DA3B23"/>
    <w:rsid w:val="00DA3C03"/>
    <w:rsid w:val="00DA4BEF"/>
    <w:rsid w:val="00DA6CDD"/>
    <w:rsid w:val="00DA6FA4"/>
    <w:rsid w:val="00DA7A81"/>
    <w:rsid w:val="00DB07F7"/>
    <w:rsid w:val="00DB4304"/>
    <w:rsid w:val="00DB7471"/>
    <w:rsid w:val="00DC4F9E"/>
    <w:rsid w:val="00DD010B"/>
    <w:rsid w:val="00DD2ED1"/>
    <w:rsid w:val="00DD6E7F"/>
    <w:rsid w:val="00DE2981"/>
    <w:rsid w:val="00DE37E8"/>
    <w:rsid w:val="00DE4D3F"/>
    <w:rsid w:val="00DE50DB"/>
    <w:rsid w:val="00DE58C0"/>
    <w:rsid w:val="00DE5AC4"/>
    <w:rsid w:val="00DE6397"/>
    <w:rsid w:val="00DF0107"/>
    <w:rsid w:val="00DF19F8"/>
    <w:rsid w:val="00DF28B1"/>
    <w:rsid w:val="00DF67C4"/>
    <w:rsid w:val="00DF7486"/>
    <w:rsid w:val="00E032AC"/>
    <w:rsid w:val="00E0690C"/>
    <w:rsid w:val="00E071FC"/>
    <w:rsid w:val="00E125FA"/>
    <w:rsid w:val="00E148CF"/>
    <w:rsid w:val="00E1513A"/>
    <w:rsid w:val="00E164DF"/>
    <w:rsid w:val="00E1688B"/>
    <w:rsid w:val="00E17251"/>
    <w:rsid w:val="00E17A7F"/>
    <w:rsid w:val="00E22609"/>
    <w:rsid w:val="00E24266"/>
    <w:rsid w:val="00E27D3F"/>
    <w:rsid w:val="00E3301A"/>
    <w:rsid w:val="00E3536A"/>
    <w:rsid w:val="00E41430"/>
    <w:rsid w:val="00E42F9A"/>
    <w:rsid w:val="00E45297"/>
    <w:rsid w:val="00E45B7F"/>
    <w:rsid w:val="00E504F3"/>
    <w:rsid w:val="00E507EA"/>
    <w:rsid w:val="00E518D8"/>
    <w:rsid w:val="00E51EB2"/>
    <w:rsid w:val="00E56CDD"/>
    <w:rsid w:val="00E600C8"/>
    <w:rsid w:val="00E62FB3"/>
    <w:rsid w:val="00E63483"/>
    <w:rsid w:val="00E6655D"/>
    <w:rsid w:val="00E67FE4"/>
    <w:rsid w:val="00E703B7"/>
    <w:rsid w:val="00E70B87"/>
    <w:rsid w:val="00E717C0"/>
    <w:rsid w:val="00E72069"/>
    <w:rsid w:val="00E72CCE"/>
    <w:rsid w:val="00E74937"/>
    <w:rsid w:val="00E755A2"/>
    <w:rsid w:val="00E7644B"/>
    <w:rsid w:val="00E8194D"/>
    <w:rsid w:val="00E823B7"/>
    <w:rsid w:val="00E84788"/>
    <w:rsid w:val="00E84ABB"/>
    <w:rsid w:val="00E86EEA"/>
    <w:rsid w:val="00E9137D"/>
    <w:rsid w:val="00E92B66"/>
    <w:rsid w:val="00E92C14"/>
    <w:rsid w:val="00E93EC5"/>
    <w:rsid w:val="00E947D0"/>
    <w:rsid w:val="00E9489C"/>
    <w:rsid w:val="00E96066"/>
    <w:rsid w:val="00EA16F0"/>
    <w:rsid w:val="00EA2A79"/>
    <w:rsid w:val="00EA2EB4"/>
    <w:rsid w:val="00EA3908"/>
    <w:rsid w:val="00EA3CD0"/>
    <w:rsid w:val="00EB285F"/>
    <w:rsid w:val="00EB3FDF"/>
    <w:rsid w:val="00EC2108"/>
    <w:rsid w:val="00EC2A70"/>
    <w:rsid w:val="00EC2E97"/>
    <w:rsid w:val="00EC755D"/>
    <w:rsid w:val="00ED07FC"/>
    <w:rsid w:val="00EE0206"/>
    <w:rsid w:val="00EE1F19"/>
    <w:rsid w:val="00EE1FCB"/>
    <w:rsid w:val="00EE2A8A"/>
    <w:rsid w:val="00EE2F63"/>
    <w:rsid w:val="00EE4622"/>
    <w:rsid w:val="00EE6D5A"/>
    <w:rsid w:val="00EF10AA"/>
    <w:rsid w:val="00EF3870"/>
    <w:rsid w:val="00EF4709"/>
    <w:rsid w:val="00EF6FC8"/>
    <w:rsid w:val="00F00F42"/>
    <w:rsid w:val="00F015D1"/>
    <w:rsid w:val="00F03BBC"/>
    <w:rsid w:val="00F067CA"/>
    <w:rsid w:val="00F10A74"/>
    <w:rsid w:val="00F11516"/>
    <w:rsid w:val="00F1269A"/>
    <w:rsid w:val="00F13194"/>
    <w:rsid w:val="00F1562C"/>
    <w:rsid w:val="00F16A9A"/>
    <w:rsid w:val="00F170E3"/>
    <w:rsid w:val="00F20F4B"/>
    <w:rsid w:val="00F22A1F"/>
    <w:rsid w:val="00F256E5"/>
    <w:rsid w:val="00F260DD"/>
    <w:rsid w:val="00F303F8"/>
    <w:rsid w:val="00F30DAA"/>
    <w:rsid w:val="00F335DE"/>
    <w:rsid w:val="00F33607"/>
    <w:rsid w:val="00F3561A"/>
    <w:rsid w:val="00F37DBF"/>
    <w:rsid w:val="00F41014"/>
    <w:rsid w:val="00F41F9B"/>
    <w:rsid w:val="00F42D66"/>
    <w:rsid w:val="00F443D1"/>
    <w:rsid w:val="00F443FB"/>
    <w:rsid w:val="00F462A9"/>
    <w:rsid w:val="00F5221F"/>
    <w:rsid w:val="00F548FE"/>
    <w:rsid w:val="00F55A44"/>
    <w:rsid w:val="00F605EF"/>
    <w:rsid w:val="00F60A3C"/>
    <w:rsid w:val="00F60B88"/>
    <w:rsid w:val="00F616D9"/>
    <w:rsid w:val="00F6436D"/>
    <w:rsid w:val="00F64B0F"/>
    <w:rsid w:val="00F651D6"/>
    <w:rsid w:val="00F674E4"/>
    <w:rsid w:val="00F7051B"/>
    <w:rsid w:val="00F70BCC"/>
    <w:rsid w:val="00F70EEC"/>
    <w:rsid w:val="00F823EE"/>
    <w:rsid w:val="00F84E74"/>
    <w:rsid w:val="00F85A21"/>
    <w:rsid w:val="00F87237"/>
    <w:rsid w:val="00F91BDB"/>
    <w:rsid w:val="00F94E5E"/>
    <w:rsid w:val="00F97020"/>
    <w:rsid w:val="00F972C7"/>
    <w:rsid w:val="00FA01F7"/>
    <w:rsid w:val="00FA2B5C"/>
    <w:rsid w:val="00FA3258"/>
    <w:rsid w:val="00FA45FE"/>
    <w:rsid w:val="00FA462E"/>
    <w:rsid w:val="00FB38FE"/>
    <w:rsid w:val="00FB58C7"/>
    <w:rsid w:val="00FB6AB7"/>
    <w:rsid w:val="00FB7226"/>
    <w:rsid w:val="00FB79B0"/>
    <w:rsid w:val="00FC0086"/>
    <w:rsid w:val="00FC122B"/>
    <w:rsid w:val="00FC3CED"/>
    <w:rsid w:val="00FC64C6"/>
    <w:rsid w:val="00FC6AF9"/>
    <w:rsid w:val="00FD0FE4"/>
    <w:rsid w:val="00FD1D76"/>
    <w:rsid w:val="00FD2344"/>
    <w:rsid w:val="00FD430F"/>
    <w:rsid w:val="00FE18D3"/>
    <w:rsid w:val="00FE2B57"/>
    <w:rsid w:val="00FE2E25"/>
    <w:rsid w:val="00FE39B3"/>
    <w:rsid w:val="00FE3E38"/>
    <w:rsid w:val="00FE4A88"/>
    <w:rsid w:val="00FE793E"/>
    <w:rsid w:val="00FF0DB9"/>
    <w:rsid w:val="00FF1E4F"/>
    <w:rsid w:val="00FF21AF"/>
    <w:rsid w:val="00FF3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DBBF9-694C-4B44-8573-4C33315A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60"/>
    <w:rPr>
      <w:color w:val="0563C1" w:themeColor="hyperlink"/>
      <w:u w:val="single"/>
    </w:rPr>
  </w:style>
  <w:style w:type="paragraph" w:styleId="Header">
    <w:name w:val="header"/>
    <w:basedOn w:val="Normal"/>
    <w:link w:val="HeaderChar"/>
    <w:uiPriority w:val="99"/>
    <w:unhideWhenUsed/>
    <w:rsid w:val="009F3E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3E93"/>
  </w:style>
  <w:style w:type="paragraph" w:styleId="Footer">
    <w:name w:val="footer"/>
    <w:basedOn w:val="Normal"/>
    <w:link w:val="FooterChar"/>
    <w:uiPriority w:val="99"/>
    <w:unhideWhenUsed/>
    <w:rsid w:val="009F3E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3E93"/>
  </w:style>
  <w:style w:type="paragraph" w:styleId="ListParagraph">
    <w:name w:val="List Paragraph"/>
    <w:basedOn w:val="Normal"/>
    <w:uiPriority w:val="34"/>
    <w:qFormat/>
    <w:rsid w:val="0049597B"/>
    <w:pPr>
      <w:spacing w:after="200" w:line="276" w:lineRule="auto"/>
      <w:ind w:left="720"/>
      <w:contextualSpacing/>
    </w:pPr>
    <w:rPr>
      <w:rFonts w:ascii="Calibri" w:eastAsia="Calibri" w:hAnsi="Calibri" w:cs="Arial"/>
      <w:lang w:bidi="ar-SA"/>
    </w:rPr>
  </w:style>
  <w:style w:type="paragraph" w:styleId="BalloonText">
    <w:name w:val="Balloon Text"/>
    <w:basedOn w:val="Normal"/>
    <w:link w:val="BalloonTextChar"/>
    <w:uiPriority w:val="99"/>
    <w:semiHidden/>
    <w:unhideWhenUsed/>
    <w:rsid w:val="0049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A5"/>
    <w:rPr>
      <w:rFonts w:ascii="Segoe UI" w:hAnsi="Segoe UI" w:cs="Segoe UI"/>
      <w:sz w:val="18"/>
      <w:szCs w:val="18"/>
    </w:rPr>
  </w:style>
  <w:style w:type="paragraph" w:styleId="FootnoteText">
    <w:name w:val="footnote text"/>
    <w:basedOn w:val="Normal"/>
    <w:link w:val="FootnoteTextChar"/>
    <w:uiPriority w:val="99"/>
    <w:semiHidden/>
    <w:unhideWhenUsed/>
    <w:rsid w:val="005B6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9F0"/>
    <w:rPr>
      <w:sz w:val="20"/>
      <w:szCs w:val="20"/>
    </w:rPr>
  </w:style>
  <w:style w:type="character" w:styleId="FootnoteReference">
    <w:name w:val="footnote reference"/>
    <w:basedOn w:val="DefaultParagraphFont"/>
    <w:uiPriority w:val="99"/>
    <w:semiHidden/>
    <w:unhideWhenUsed/>
    <w:rsid w:val="005B69F0"/>
    <w:rPr>
      <w:vertAlign w:val="superscript"/>
    </w:rPr>
  </w:style>
  <w:style w:type="paragraph" w:styleId="EndnoteText">
    <w:name w:val="endnote text"/>
    <w:basedOn w:val="Normal"/>
    <w:link w:val="EndnoteTextChar"/>
    <w:uiPriority w:val="99"/>
    <w:semiHidden/>
    <w:unhideWhenUsed/>
    <w:rsid w:val="005B69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69F0"/>
    <w:rPr>
      <w:sz w:val="20"/>
      <w:szCs w:val="20"/>
    </w:rPr>
  </w:style>
  <w:style w:type="character" w:styleId="EndnoteReference">
    <w:name w:val="endnote reference"/>
    <w:basedOn w:val="DefaultParagraphFont"/>
    <w:uiPriority w:val="99"/>
    <w:semiHidden/>
    <w:unhideWhenUsed/>
    <w:rsid w:val="005B69F0"/>
    <w:rPr>
      <w:vertAlign w:val="superscript"/>
    </w:rPr>
  </w:style>
  <w:style w:type="numbering" w:customStyle="1" w:styleId="Geenlijst1">
    <w:name w:val="Geen lijst1"/>
    <w:next w:val="NoList"/>
    <w:uiPriority w:val="99"/>
    <w:semiHidden/>
    <w:unhideWhenUsed/>
    <w:rsid w:val="007D5CAF"/>
  </w:style>
  <w:style w:type="paragraph" w:styleId="Revision">
    <w:name w:val="Revision"/>
    <w:hidden/>
    <w:uiPriority w:val="99"/>
    <w:semiHidden/>
    <w:rsid w:val="00E0690C"/>
    <w:pPr>
      <w:spacing w:after="0" w:line="240" w:lineRule="auto"/>
    </w:pPr>
  </w:style>
  <w:style w:type="table" w:styleId="TableGrid">
    <w:name w:val="Table Grid"/>
    <w:basedOn w:val="TableNormal"/>
    <w:uiPriority w:val="59"/>
    <w:rsid w:val="00BF5E8F"/>
    <w:pPr>
      <w:spacing w:after="0" w:line="240" w:lineRule="auto"/>
    </w:pPr>
    <w:rPr>
      <w:rFonts w:eastAsiaTheme="minorEastAsia"/>
      <w:sz w:val="24"/>
      <w:szCs w:val="24"/>
      <w:lang w:val="nl-NL" w:eastAsia="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754">
      <w:bodyDiv w:val="1"/>
      <w:marLeft w:val="0"/>
      <w:marRight w:val="0"/>
      <w:marTop w:val="0"/>
      <w:marBottom w:val="0"/>
      <w:divBdr>
        <w:top w:val="none" w:sz="0" w:space="0" w:color="auto"/>
        <w:left w:val="none" w:sz="0" w:space="0" w:color="auto"/>
        <w:bottom w:val="none" w:sz="0" w:space="0" w:color="auto"/>
        <w:right w:val="none" w:sz="0" w:space="0" w:color="auto"/>
      </w:divBdr>
    </w:div>
    <w:div w:id="90202142">
      <w:bodyDiv w:val="1"/>
      <w:marLeft w:val="0"/>
      <w:marRight w:val="0"/>
      <w:marTop w:val="0"/>
      <w:marBottom w:val="0"/>
      <w:divBdr>
        <w:top w:val="none" w:sz="0" w:space="0" w:color="auto"/>
        <w:left w:val="none" w:sz="0" w:space="0" w:color="auto"/>
        <w:bottom w:val="none" w:sz="0" w:space="0" w:color="auto"/>
        <w:right w:val="none" w:sz="0" w:space="0" w:color="auto"/>
      </w:divBdr>
    </w:div>
    <w:div w:id="810486285">
      <w:bodyDiv w:val="1"/>
      <w:marLeft w:val="0"/>
      <w:marRight w:val="0"/>
      <w:marTop w:val="0"/>
      <w:marBottom w:val="0"/>
      <w:divBdr>
        <w:top w:val="none" w:sz="0" w:space="0" w:color="auto"/>
        <w:left w:val="none" w:sz="0" w:space="0" w:color="auto"/>
        <w:bottom w:val="none" w:sz="0" w:space="0" w:color="auto"/>
        <w:right w:val="none" w:sz="0" w:space="0" w:color="auto"/>
      </w:divBdr>
    </w:div>
    <w:div w:id="952785489">
      <w:bodyDiv w:val="1"/>
      <w:marLeft w:val="0"/>
      <w:marRight w:val="0"/>
      <w:marTop w:val="0"/>
      <w:marBottom w:val="0"/>
      <w:divBdr>
        <w:top w:val="none" w:sz="0" w:space="0" w:color="auto"/>
        <w:left w:val="none" w:sz="0" w:space="0" w:color="auto"/>
        <w:bottom w:val="none" w:sz="0" w:space="0" w:color="auto"/>
        <w:right w:val="none" w:sz="0" w:space="0" w:color="auto"/>
      </w:divBdr>
    </w:div>
    <w:div w:id="1459646426">
      <w:bodyDiv w:val="1"/>
      <w:marLeft w:val="0"/>
      <w:marRight w:val="0"/>
      <w:marTop w:val="0"/>
      <w:marBottom w:val="0"/>
      <w:divBdr>
        <w:top w:val="none" w:sz="0" w:space="0" w:color="auto"/>
        <w:left w:val="none" w:sz="0" w:space="0" w:color="auto"/>
        <w:bottom w:val="none" w:sz="0" w:space="0" w:color="auto"/>
        <w:right w:val="none" w:sz="0" w:space="0" w:color="auto"/>
      </w:divBdr>
    </w:div>
    <w:div w:id="1654142376">
      <w:bodyDiv w:val="1"/>
      <w:marLeft w:val="0"/>
      <w:marRight w:val="0"/>
      <w:marTop w:val="0"/>
      <w:marBottom w:val="0"/>
      <w:divBdr>
        <w:top w:val="none" w:sz="0" w:space="0" w:color="auto"/>
        <w:left w:val="none" w:sz="0" w:space="0" w:color="auto"/>
        <w:bottom w:val="none" w:sz="0" w:space="0" w:color="auto"/>
        <w:right w:val="none" w:sz="0" w:space="0" w:color="auto"/>
      </w:divBdr>
    </w:div>
    <w:div w:id="1757823186">
      <w:bodyDiv w:val="1"/>
      <w:marLeft w:val="0"/>
      <w:marRight w:val="0"/>
      <w:marTop w:val="0"/>
      <w:marBottom w:val="0"/>
      <w:divBdr>
        <w:top w:val="none" w:sz="0" w:space="0" w:color="auto"/>
        <w:left w:val="none" w:sz="0" w:space="0" w:color="auto"/>
        <w:bottom w:val="none" w:sz="0" w:space="0" w:color="auto"/>
        <w:right w:val="none" w:sz="0" w:space="0" w:color="auto"/>
      </w:divBdr>
    </w:div>
    <w:div w:id="1835948793">
      <w:bodyDiv w:val="1"/>
      <w:marLeft w:val="0"/>
      <w:marRight w:val="0"/>
      <w:marTop w:val="0"/>
      <w:marBottom w:val="0"/>
      <w:divBdr>
        <w:top w:val="none" w:sz="0" w:space="0" w:color="auto"/>
        <w:left w:val="none" w:sz="0" w:space="0" w:color="auto"/>
        <w:bottom w:val="none" w:sz="0" w:space="0" w:color="auto"/>
        <w:right w:val="none" w:sz="0" w:space="0" w:color="auto"/>
      </w:divBdr>
    </w:div>
    <w:div w:id="1848667439">
      <w:bodyDiv w:val="1"/>
      <w:marLeft w:val="0"/>
      <w:marRight w:val="0"/>
      <w:marTop w:val="0"/>
      <w:marBottom w:val="0"/>
      <w:divBdr>
        <w:top w:val="none" w:sz="0" w:space="0" w:color="auto"/>
        <w:left w:val="none" w:sz="0" w:space="0" w:color="auto"/>
        <w:bottom w:val="none" w:sz="0" w:space="0" w:color="auto"/>
        <w:right w:val="none" w:sz="0" w:space="0" w:color="auto"/>
      </w:divBdr>
    </w:div>
    <w:div w:id="1895701052">
      <w:bodyDiv w:val="1"/>
      <w:marLeft w:val="0"/>
      <w:marRight w:val="0"/>
      <w:marTop w:val="0"/>
      <w:marBottom w:val="0"/>
      <w:divBdr>
        <w:top w:val="none" w:sz="0" w:space="0" w:color="auto"/>
        <w:left w:val="none" w:sz="0" w:space="0" w:color="auto"/>
        <w:bottom w:val="none" w:sz="0" w:space="0" w:color="auto"/>
        <w:right w:val="none" w:sz="0" w:space="0" w:color="auto"/>
      </w:divBdr>
    </w:div>
    <w:div w:id="20109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F802-5973-4E88-8714-0C0EB4FF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15385</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2</cp:revision>
  <cp:lastPrinted>2016-07-01T13:48:00Z</cp:lastPrinted>
  <dcterms:created xsi:type="dcterms:W3CDTF">2020-01-16T05:19:00Z</dcterms:created>
  <dcterms:modified xsi:type="dcterms:W3CDTF">2020-01-16T05:19:00Z</dcterms:modified>
</cp:coreProperties>
</file>